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ский запрос Никитинской Е.С.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Первому заместителю Премьер-министра Республики Казахстан,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министру финансов Республики Казахстан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Смаилову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несколько лет характеризуются значительными положительными изменениями в отношении государственного регулирования бизнеса. Безусловно, эта тенденция – результат планомерных действий и мер, принимаемых Главой государства для поддержания и укрепления предпринимательской инициативы.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Президента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РК был разработан новый Налоговый кодекс. Несмотря по значительную работу, проведенную депутатским корпусом и государственными органами по снижению количества отсылочных норм и неоднозначно толкуемых норм, Налоговый кодекс в силу своей специфичности остается правовым актом, имеющим сложную терминологию, стиль изложения, структуру, и предполагает наличие значительного числа нормативных актов различного уровня иерархии.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социально-экономической направленности проводимой государственной политики в кодексе получили свое дальнейшее развитие нормы, обеспечивающие снижение налоговой нагрузки для субъектов малого бизнеса, льготы социального характера и инвестиционные преференции. Для обеспечения переходных периодов и адаптации к требованиям, предъявляемым налоговым законодательством, в Налоговом кодексе содержится значительное количество норм, вводимых в действие в разные годы (2018, 2019, 2020 и др.). Одновременно постоянно усложняется практика налогового администрирования.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Все это не способствует появлению у предпринимателей и населения в целом ясной и четкой картины о проводимой государством налоговой политике. Тем более, что при обращении налогоплательщиков в уполномоченные органы, которые нередко ограничиваются простым цитированием статей Налогового кодекса. Более того, трактовка местными и вышестоящими налоговыми органами одних и тех же норм нередко противоречит друг другу, а расплачиваться за эти разночтения в любом случае приходится бизнесу.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вопрос </w:t>
      </w:r>
      <w:r>
        <w:rPr>
          <w:rFonts w:ascii="Times New Roman" w:hAnsi="Times New Roman"/>
          <w:sz w:val="28"/>
          <w:szCs w:val="28"/>
        </w:rPr>
        <w:t>однозначного толкования Налогового кодекса становится сегодня все более актуальным.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несмотря на то, что с момента принятия независимости Казахстан принял уже три Налоговых кодекса, официальный Комментарий к ним в целом ни разу не был разработан.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Полагаем, что Комментарий должен содержать постатейные разъяснения норм Налогового кодекса, при этом для положений, касающихся исчисления налоговых обязательств обязательны примеры расчета налоговой нагрузки. П</w:t>
      </w:r>
      <w:r>
        <w:rPr>
          <w:rFonts w:ascii="Times New Roman" w:hAnsi="Times New Roman" w:cs="Times New Roman"/>
          <w:sz w:val="28"/>
          <w:szCs w:val="28"/>
        </w:rPr>
        <w:t>ри разработке Комментария к Налоговому кодексу важно проанализировать имеющиеся подходы органов государственных доходов, и судебную практику.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 должен быть утвержден уполномоченным органом либо Правительством, как официальный документ и неотъемлемая часть Налогового кодекса, исключающий иное толкование статей налоговыми органами при осуществлении любых форм налогового контроля. Необходимо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порядок внесения дополнений в Комментарий в результате ежегодных изменений налогового законодательства и проблем, возникающих в ходе его правоприменительной практики.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Принимая во внимание, что Комментарий к Налоговому кодексу должен быть рассчитан на все категории налогоплательщиков, работников налоговых, финансовых органов, судейский корпус, консультантов, для обеспечения широкого охвата аудитории </w:t>
      </w:r>
      <w:r>
        <w:rPr>
          <w:rFonts w:ascii="Times New Roman" w:hAnsi="Times New Roman" w:cs="Times New Roman"/>
          <w:sz w:val="28"/>
          <w:szCs w:val="28"/>
        </w:rPr>
        <w:t>к разработке Комментария должны привлекаться не только сотрудники уполномоченных государственных органов, но и независимые эксперты, а также бизнес-сообщество в лице Национальной палаты предпринимателей Республики Казахстан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Считаем, что в результате проведенной работы существенно снизится количество налоговых споров, усилится информированность предпринимателей и повысится налоговая культура среди налогоплательщиков в целом, что приведет также к улучшению имиджа органов государственных доходов и финансовых органов.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Просим рассмотреть данный вопрос и информировать о работе, проводимой вашим Министерством в направлении повышения налоговой культуры.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Депутаты фракции «Ак жол»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248E0-D932-4CB2-A67D-3C1CD67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Акшабаева Нургуль Александровна</dc:creator>
  <cp:lastModifiedBy>Бапакова Сауле</cp:lastModifiedBy>
  <cp:revision>5</cp:revision>
  <cp:lastPrinted>2019-03-06T02:43:00Z</cp:lastPrinted>
  <dcterms:created xsi:type="dcterms:W3CDTF">2019-03-06T06:33:00Z</dcterms:created>
  <dcterms:modified xsi:type="dcterms:W3CDTF">2019-03-06T08:12:00Z</dcterms:modified>
</cp:coreProperties>
</file>