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Депутатский запрос Олейника В.И.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Первому заместителю Премьер-министра – 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министру финансов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Смаилову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А.А., </w:t>
      </w: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Генеральному Прокурору Республики Казахстан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Нурдаулетову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Г.Д.</w:t>
      </w:r>
    </w:p>
    <w:p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Алихан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Асханович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Гизат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Дауренбекович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депутатский запрос связан с реализацией законодательных актов по вопросам Фонда компенсации потерпевшим.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 января 2018 года были приняты инициированные Правительством Законы Республики Казахстан «О Фонде компенсации потерпевшим» и «О внесении изменений и дополнений в некоторые законодательные акты Республики Казахстан по вопросам Фонда компенсации потерпевшим».</w:t>
      </w:r>
    </w:p>
    <w:p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указанных законодательных актов, Распоряжением Премьер-Министра Республики от 31 января   2018 года за № 12-р разработан перечень правовых актов, необходимых для принятия.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Разграничены полномочия и ответственность государственных органов, ответственными определены Министерство финансов и Генеральная прокуратура Республики. 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 необходимые для функционирования Фонда нормативные правовые акты, установлен правовой механизм защиты прав и законных интересов потерпевших, создан финансовый инструмент по оказанию потерпевшим или их представителям материальной помощи в виде единовременной выплаты фиксированной денежной суммы. Такая выплата касается отдельных (124) составов уголовных правонарушений.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Определены источники формирования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внебюджетные, за счет неналоговых поступлений) </w:t>
      </w:r>
      <w:r>
        <w:rPr>
          <w:rFonts w:ascii="Times New Roman" w:hAnsi="Times New Roman" w:cs="Times New Roman"/>
          <w:sz w:val="28"/>
          <w:szCs w:val="28"/>
        </w:rPr>
        <w:t>и механизм работы Фонда посредством использования контрольного счета наличности. Платежи Фонда производятся Казначейством Министерства финансов, что является самой экономичной формой. Регрессные требования осуществляются органами прокуратуры.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этих новелл в отечественном законодательстве приведет к укреплению гарантий защиты и восстановлению нарушенных прав и законных интересов потерпевших, и, как следствие, будет способствовать росту доверия населения к органам уголовного преследования и суду.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Законом предусмотрен 2-х летний период накопления средств для соответствующих выплат в последующем потерпевшим или их представителям. С 1 июля 2018 года по приговорам суда начали производиться взыскания с виновных лиц.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Согласно сведениям Министерства финансов, по состоянию на 1 сентября 2019 года на контрольный счет наличности Фонда поступило всего 231 млн. тенге. Вместе с тем для начала нормального функционирования Фонда, по расчетам Правительства, необходимо аккумулировать в нём не менее 1,2 млрд. тенге, то есть за оставшиеся 9 месяцев нужно собрать в 4 раза больше - целых 1 млрд. тенге. При этом согласно закона выплаты должны начаться уже с 1 июля 2020 года. 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Несмотря на то, что были приняты все необходимые для функционирования Фонда нормативные правовые акты, созданы правовой механизм и финансовый инструмент по оказанию материальной помощи </w:t>
      </w:r>
      <w:r>
        <w:rPr>
          <w:rFonts w:ascii="Times New Roman" w:hAnsi="Times New Roman" w:cs="Times New Roman"/>
          <w:sz w:val="28"/>
          <w:szCs w:val="28"/>
        </w:rPr>
        <w:lastRenderedPageBreak/>
        <w:t>потерпевшим, однако в виду ненадлежащей, на наш взгляд, координации не обеспечиваются плановые, расчетные накопления на контрольном счете наличности Фонда, что может воспрепятствовать его своевременной и качественной работе.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полагаем необходим Министерству финансов совместно с Генеральной прокуратурой Республики Казахстан: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 участием уполномоченных государственных органов принять все предусмотренные законодательством меры по обеспечению полноценного функционирования Фонда компенсации потерпевшим с 1 июля 2020 года;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этих целях обеспечить: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межотраслевую координацию по качественному ведению централизованного реестра получателей компенсации и своевременного предоставления его в центральный уполномоченный орган по исполнению бюджета;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принятие активных мер по своевременному взысканию и поступлению на контрольный счет наличности денежных средств за счет всех источников формирования Фонда компенсации потерпевшим в порядке, предусмотренном законом;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правильное формирование платежных документов на основе централизованного реестра получателей компенсации и осуществление её выплаты потерпевшим в порядке и сроки, установленные законодательством Республики Казахстан о Фонде компенсации потерпевшим;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регулярное проведение прогнозного анализа сведений о зарегистрированных уголовных правонарушениях, количестве потерпевших </w:t>
      </w:r>
      <w:r>
        <w:rPr>
          <w:rFonts w:ascii="Times New Roman" w:hAnsi="Times New Roman" w:cs="Times New Roman"/>
          <w:i/>
          <w:sz w:val="28"/>
          <w:szCs w:val="28"/>
        </w:rPr>
        <w:t>(по отдельной категории преступлений</w:t>
      </w:r>
      <w:r>
        <w:rPr>
          <w:rFonts w:ascii="Times New Roman" w:hAnsi="Times New Roman" w:cs="Times New Roman"/>
          <w:sz w:val="28"/>
          <w:szCs w:val="28"/>
        </w:rPr>
        <w:t>), денежных взысканиях, которые поступят на контрольный счет наличности Фонда и достаточности этих средств для выплаты компенсации потерпевшим.</w:t>
      </w:r>
    </w:p>
    <w:p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просим направить в письменном виде в соответствии со статьей 27 Конституционного закона Республики Казахстан «О Парламенте Республики Казахстан и статусе его депутатов».</w:t>
      </w:r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Депутаты Мажилиса Парламента,</w:t>
      </w:r>
    </w:p>
    <w:p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lang w:val="kk-KZ"/>
        </w:rPr>
        <w:t>ф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партии "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Otan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                      </w:t>
      </w: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Олейник</w:t>
      </w: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Джарасов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Ертаев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Тасболатов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Сейдуманов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Бычкова</w:t>
      </w: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Кожахметов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 Мусин</w:t>
      </w: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Бижанова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Омарбекова</w:t>
      </w:r>
      <w:proofErr w:type="spellEnd"/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Козлов</w:t>
      </w:r>
    </w:p>
    <w:p>
      <w:pPr>
        <w:pStyle w:val="a3"/>
        <w:ind w:left="6946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А. Смагулов</w:t>
      </w:r>
      <w:bookmarkStart w:id="0" w:name="_GoBack"/>
      <w:bookmarkEnd w:id="0"/>
    </w:p>
    <w:sectPr>
      <w:headerReference w:type="default" r:id="rId7"/>
      <w:pgSz w:w="11906" w:h="16838"/>
      <w:pgMar w:top="709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  <w:jc w:val="center"/>
    </w:pPr>
  </w:p>
  <w:p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1FAD5-7A28-4A9C-8B6E-961D7992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B84C3-3B80-4D04-B51E-FC9001BEE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Бапакова Сауле</cp:lastModifiedBy>
  <cp:revision>3</cp:revision>
  <cp:lastPrinted>2019-10-02T09:01:00Z</cp:lastPrinted>
  <dcterms:created xsi:type="dcterms:W3CDTF">2019-10-16T08:27:00Z</dcterms:created>
  <dcterms:modified xsi:type="dcterms:W3CDTF">2019-10-16T08:30:00Z</dcterms:modified>
</cp:coreProperties>
</file>