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noProof/>
          <w:sz w:val="22"/>
          <w:szCs w:val="22"/>
        </w:rPr>
      </w:pPr>
      <w:r>
        <w:rPr>
          <w:rFonts w:eastAsia="Calibri"/>
          <w:b/>
          <w:noProof/>
          <w:sz w:val="28"/>
          <w:szCs w:val="28"/>
        </w:rPr>
        <w:t>Депутатский запрос Смирновой И.В.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Премьер-министру Республики Казахстан Мамину А.У.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Уважаемый Аскар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Узакпаевич</w:t>
      </w:r>
      <w:proofErr w:type="spellEnd"/>
      <w:r>
        <w:rPr>
          <w:rFonts w:eastAsia="Calibri"/>
          <w:b/>
          <w:sz w:val="28"/>
          <w:szCs w:val="28"/>
          <w:lang w:eastAsia="en-US"/>
        </w:rPr>
        <w:t>!</w:t>
      </w:r>
    </w:p>
    <w:p>
      <w:pPr>
        <w:jc w:val="both"/>
        <w:rPr>
          <w:rFonts w:eastAsia="Calibri"/>
          <w:sz w:val="28"/>
          <w:szCs w:val="28"/>
          <w:lang w:eastAsia="en-US"/>
        </w:rPr>
      </w:pP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международных нормах Всеобщей декларации прав человека и в Международном пакте об экономических, социальных и культурных правах, право на достаточное жилище было признано в качестве части права на достаточный жизненный уровень.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Право на достаточное жилище касается и нашей страны, которая ратифицировала все основные международные договоры, в том числе и Международный пакт об экономических, социальных и культурных правах. 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Право на достаточное жилище предусматривает меры, которые необходимы для того, чтобы предотвращать бездомность, запрещать принудительные выселения, бороться с дискриминацией, уделять особое внимание наиболее уязвимым и </w:t>
      </w:r>
      <w:proofErr w:type="spellStart"/>
      <w:r>
        <w:rPr>
          <w:rFonts w:eastAsia="Calibri"/>
          <w:sz w:val="28"/>
          <w:szCs w:val="28"/>
          <w:lang w:eastAsia="en-US"/>
        </w:rPr>
        <w:t>маргинализированным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группам, обеспечивать всем гарантированность проживания и гарантировать, чтобы жилище каждого было достаточным. Эти меры могут требовать вмешательства со стороны правительства на самых разных уровнях: законодательном, административном, стратегическом или бюджетном. Это право может быть реализовано за счет применения стимулирующего подхода к задаче обеспечения кровом, когда правительство вместо того, чтобы играть роль субъекта, предоставляющего жилье, становилось субъектом, оказывающим содействие усилиям всех участников процесса строительства и благоустройства жилья».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Согласно обязательствам Казахстана, как страны-участника международных договорных органов, Правительству Республики Казахстан необходимо, в первую очередь, принять меры по обеспечению права на достаточное жилище социально уязвимых слоёв населения, перечень которых определён в статье 68 Закона Республики Казахстан «О жилищных отношениях». Это: </w:t>
      </w:r>
    </w:p>
    <w:p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инвалиды и участники Великой Отечественной войны; лица, приравненные к инвалидам и участникам Великой Отечественной войны;</w:t>
      </w:r>
    </w:p>
    <w:p>
      <w:pPr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bookmarkStart w:id="0" w:name="SUB680200"/>
      <w:bookmarkEnd w:id="0"/>
      <w:r>
        <w:rPr>
          <w:rFonts w:eastAsia="Calibri"/>
          <w:sz w:val="28"/>
          <w:szCs w:val="28"/>
          <w:lang w:eastAsia="en-US"/>
        </w:rPr>
        <w:t>инвалиды 1 и 2 групп;</w:t>
      </w:r>
    </w:p>
    <w:p>
      <w:pPr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bookmarkStart w:id="1" w:name="SUB680300"/>
      <w:bookmarkEnd w:id="1"/>
      <w:r>
        <w:rPr>
          <w:rFonts w:eastAsia="Calibri"/>
          <w:sz w:val="28"/>
          <w:szCs w:val="28"/>
          <w:lang w:eastAsia="en-US"/>
        </w:rPr>
        <w:t>семьи, имеющие или воспитывающие детей-инвалидов;</w:t>
      </w:r>
    </w:p>
    <w:p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bookmarkStart w:id="2" w:name="SUB680400"/>
      <w:bookmarkEnd w:id="2"/>
      <w:r>
        <w:rPr>
          <w:rFonts w:eastAsia="Calibri"/>
          <w:sz w:val="28"/>
          <w:szCs w:val="28"/>
          <w:lang w:eastAsia="en-US"/>
        </w:rPr>
        <w:t xml:space="preserve">лица, страдающие тяжелыми формами некоторых хронических заболеваний, перечисленных в </w:t>
      </w:r>
      <w:bookmarkStart w:id="3" w:name="SUB1002149150"/>
      <w:r>
        <w:rPr>
          <w:rFonts w:eastAsia="Calibri"/>
          <w:sz w:val="28"/>
          <w:szCs w:val="28"/>
          <w:lang w:eastAsia="en-US"/>
        </w:rPr>
        <w:t>списке</w:t>
      </w:r>
      <w:bookmarkEnd w:id="3"/>
      <w:r>
        <w:rPr>
          <w:rFonts w:eastAsia="Calibri"/>
          <w:sz w:val="28"/>
          <w:szCs w:val="28"/>
          <w:lang w:eastAsia="en-US"/>
        </w:rPr>
        <w:t xml:space="preserve"> заболеваний, утверждаемом Правительством Республики Казахстан;</w:t>
      </w:r>
    </w:p>
    <w:p>
      <w:pPr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bookmarkStart w:id="4" w:name="SUB680500"/>
      <w:bookmarkEnd w:id="4"/>
      <w:r>
        <w:rPr>
          <w:rFonts w:eastAsia="Calibri"/>
          <w:sz w:val="28"/>
          <w:szCs w:val="28"/>
          <w:lang w:eastAsia="en-US"/>
        </w:rPr>
        <w:t>пенсионеры по возрасту;</w:t>
      </w:r>
    </w:p>
    <w:p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bookmarkStart w:id="5" w:name="SUB680600"/>
      <w:bookmarkEnd w:id="5"/>
      <w:r>
        <w:rPr>
          <w:rFonts w:eastAsia="Calibri"/>
          <w:sz w:val="28"/>
          <w:szCs w:val="28"/>
          <w:lang w:eastAsia="en-US"/>
        </w:rPr>
        <w:t>дети-сироты и дети, оставшиеся без попечения родителей, не достигшие двадцати девяти лет, потерявшие родителей до совершеннолетия. При призыве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таких лиц на воинскую службу возраст продлевается на срок прохождения срочной воинской службы;</w:t>
      </w:r>
    </w:p>
    <w:p>
      <w:pPr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bookmarkStart w:id="6" w:name="SUB680700"/>
      <w:bookmarkStart w:id="7" w:name="SUB1002032503"/>
      <w:bookmarkEnd w:id="6"/>
      <w:proofErr w:type="spellStart"/>
      <w:r>
        <w:rPr>
          <w:rFonts w:eastAsia="Calibri"/>
          <w:sz w:val="28"/>
          <w:szCs w:val="28"/>
          <w:lang w:eastAsia="en-US"/>
        </w:rPr>
        <w:t>оралманы</w:t>
      </w:r>
      <w:bookmarkEnd w:id="7"/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bookmarkStart w:id="8" w:name="SUB680800"/>
      <w:bookmarkEnd w:id="8"/>
      <w:r>
        <w:rPr>
          <w:rFonts w:eastAsia="Calibri"/>
          <w:sz w:val="28"/>
          <w:szCs w:val="28"/>
          <w:lang w:eastAsia="en-US"/>
        </w:rPr>
        <w:t>лица, лишившиеся жилища в результате </w:t>
      </w:r>
      <w:bookmarkStart w:id="9" w:name="SUB1000581086"/>
      <w:r>
        <w:rPr>
          <w:rFonts w:eastAsia="Calibri"/>
          <w:sz w:val="28"/>
          <w:szCs w:val="28"/>
          <w:lang w:eastAsia="en-US"/>
        </w:rPr>
        <w:t>экологических бедствий</w:t>
      </w:r>
      <w:bookmarkEnd w:id="9"/>
      <w:r>
        <w:rPr>
          <w:rFonts w:eastAsia="Calibri"/>
          <w:sz w:val="28"/>
          <w:szCs w:val="28"/>
          <w:lang w:eastAsia="en-US"/>
        </w:rPr>
        <w:t>, чрезвычайных ситуаций </w:t>
      </w:r>
      <w:bookmarkStart w:id="10" w:name="SUB1004035173"/>
      <w:r>
        <w:rPr>
          <w:rFonts w:eastAsia="Calibri"/>
          <w:sz w:val="28"/>
          <w:szCs w:val="28"/>
          <w:lang w:eastAsia="en-US"/>
        </w:rPr>
        <w:t>природного</w:t>
      </w:r>
      <w:bookmarkEnd w:id="10"/>
      <w:r>
        <w:rPr>
          <w:rFonts w:eastAsia="Calibri"/>
          <w:sz w:val="28"/>
          <w:szCs w:val="28"/>
          <w:lang w:eastAsia="en-US"/>
        </w:rPr>
        <w:t xml:space="preserve"> и </w:t>
      </w:r>
      <w:bookmarkStart w:id="11" w:name="SUB1004035174"/>
      <w:r>
        <w:rPr>
          <w:rFonts w:eastAsia="Calibri"/>
          <w:sz w:val="28"/>
          <w:szCs w:val="28"/>
          <w:lang w:eastAsia="en-US"/>
        </w:rPr>
        <w:t>техногенного характера</w:t>
      </w:r>
      <w:bookmarkEnd w:id="11"/>
      <w:r>
        <w:rPr>
          <w:rFonts w:eastAsia="Calibri"/>
          <w:sz w:val="28"/>
          <w:szCs w:val="28"/>
          <w:lang w:eastAsia="en-US"/>
        </w:rPr>
        <w:t>;</w:t>
      </w:r>
    </w:p>
    <w:p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bookmarkStart w:id="12" w:name="SUB680900"/>
      <w:bookmarkEnd w:id="12"/>
      <w:r>
        <w:rPr>
          <w:rFonts w:eastAsia="Calibri"/>
          <w:sz w:val="28"/>
          <w:szCs w:val="28"/>
          <w:lang w:eastAsia="en-US"/>
        </w:rPr>
        <w:lastRenderedPageBreak/>
        <w:t xml:space="preserve">многодетные матери, награжденные подвесками «Алтын </w:t>
      </w:r>
      <w:proofErr w:type="spellStart"/>
      <w:r>
        <w:rPr>
          <w:rFonts w:eastAsia="Calibri"/>
          <w:sz w:val="28"/>
          <w:szCs w:val="28"/>
          <w:lang w:eastAsia="en-US"/>
        </w:rPr>
        <w:t>алқа</w:t>
      </w:r>
      <w:proofErr w:type="spellEnd"/>
      <w:r>
        <w:rPr>
          <w:rFonts w:eastAsia="Calibri"/>
          <w:sz w:val="28"/>
          <w:szCs w:val="28"/>
          <w:lang w:eastAsia="en-US"/>
        </w:rPr>
        <w:t>», «</w:t>
      </w:r>
      <w:proofErr w:type="spellStart"/>
      <w:r>
        <w:rPr>
          <w:rFonts w:eastAsia="Calibri"/>
          <w:sz w:val="28"/>
          <w:szCs w:val="28"/>
          <w:lang w:eastAsia="en-US"/>
        </w:rPr>
        <w:t>Күміс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алқа</w:t>
      </w:r>
      <w:proofErr w:type="spellEnd"/>
      <w:r>
        <w:rPr>
          <w:rFonts w:eastAsia="Calibri"/>
          <w:sz w:val="28"/>
          <w:szCs w:val="28"/>
          <w:lang w:eastAsia="en-US"/>
        </w:rPr>
        <w:t>» или получившие ранее звание «Мать-героиня», а также награжденные орденами «Материнская слава» I и II степени, многодетные семьи;</w:t>
      </w:r>
    </w:p>
    <w:p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bookmarkStart w:id="13" w:name="SUB681000"/>
      <w:bookmarkEnd w:id="13"/>
      <w:r>
        <w:rPr>
          <w:rFonts w:eastAsia="Calibri"/>
          <w:sz w:val="28"/>
          <w:szCs w:val="28"/>
          <w:lang w:eastAsia="en-US"/>
        </w:rPr>
        <w:t>семьи лиц, погибших (умерших) при исполнении государственных или общественных обязанностей, воинской службы, при подготовке или осуществлении полета в космическое пространство, при спасении человеческой жизни, при охране правопорядка;</w:t>
      </w:r>
    </w:p>
    <w:p>
      <w:pPr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bookmarkStart w:id="14" w:name="SUB681100"/>
      <w:bookmarkEnd w:id="14"/>
      <w:r>
        <w:rPr>
          <w:rFonts w:eastAsia="Calibri"/>
          <w:sz w:val="28"/>
          <w:szCs w:val="28"/>
          <w:lang w:eastAsia="en-US"/>
        </w:rPr>
        <w:t>неполные семьи.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Также следует учитывать, что «Право на достаточное жилище шире, чем право владеть собственностью, поскольку оно охватывает права, не связанные со владением, и призвано обеспечивать, чтобы </w:t>
      </w:r>
      <w:r>
        <w:rPr>
          <w:rFonts w:eastAsia="Calibri"/>
          <w:iCs/>
          <w:sz w:val="28"/>
          <w:szCs w:val="28"/>
          <w:lang w:eastAsia="en-US"/>
        </w:rPr>
        <w:t xml:space="preserve">каждый </w:t>
      </w:r>
      <w:r>
        <w:rPr>
          <w:rFonts w:eastAsia="Calibri"/>
          <w:sz w:val="28"/>
          <w:szCs w:val="28"/>
          <w:lang w:eastAsia="en-US"/>
        </w:rPr>
        <w:t>имел безопасное место для проживания в условиях мира и уважения достоинства, включая тех, кто не владеет собственностью. Гарантированность проживания, являющаяся краеугольным камнем права на достаточное жилище, может обеспечиваться в самых различных формах, в том числе и тогда, когда речь идет об арендуемом жилье, кооперативном жилье, съемном жилье; жилье, приобретенном в собственность, жилье, выделенном в чрезвычайных ситуациях; жилье в неформальных поселениях».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связи с вышеизложенным, Депутатская фракция «Народные коммунисты» считает, что Правительству Республики Казахстан необходимо в ближайшие сроки принять соответствующие меры по обеспечению права на достаточное жилище и предлагает:</w:t>
      </w:r>
    </w:p>
    <w:p>
      <w:pPr>
        <w:numPr>
          <w:ilvl w:val="0"/>
          <w:numId w:val="1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имплементировать в национальное законодательство международные нормы по предотвращению бездомности, запрету принудительных выселений, исключению дискриминации, обеспечению гарантированности проживания всем социально уязвимым категориям населения, а также гарантировать, чтобы жилище каждого было достаточным;</w:t>
      </w:r>
    </w:p>
    <w:p>
      <w:pPr>
        <w:numPr>
          <w:ilvl w:val="0"/>
          <w:numId w:val="1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особое внимание обратить на набравшие силу принудительные выселения проблемных заемщиков из единственного жилья, часто с несовершеннолетними детьми, престарелыми родственниками, инвалидами без предоставления другого жилья.</w:t>
      </w:r>
    </w:p>
    <w:p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рамках реализации Государственной программы «Н</w:t>
      </w:r>
      <w:r>
        <w:rPr>
          <w:rFonts w:eastAsia="Calibri"/>
          <w:sz w:val="28"/>
          <w:szCs w:val="28"/>
          <w:lang w:val="kk-KZ" w:eastAsia="en-US"/>
        </w:rPr>
        <w:t>ұ</w:t>
      </w:r>
      <w:proofErr w:type="spellStart"/>
      <w:r>
        <w:rPr>
          <w:rFonts w:eastAsia="Calibri"/>
          <w:sz w:val="28"/>
          <w:szCs w:val="28"/>
          <w:lang w:eastAsia="en-US"/>
        </w:rPr>
        <w:t>рлы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жер</w:t>
      </w:r>
      <w:proofErr w:type="spellEnd"/>
      <w:r>
        <w:rPr>
          <w:rFonts w:eastAsia="Calibri"/>
          <w:sz w:val="28"/>
          <w:szCs w:val="28"/>
          <w:lang w:eastAsia="en-US"/>
        </w:rPr>
        <w:t>» обеспечить жилищем все социально уязвимые категории населения Республики Казахстан.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 просим дать письменно в установленный законодательством срок.</w:t>
      </w:r>
    </w:p>
    <w:p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3"/>
        <w:rPr>
          <w:rFonts w:ascii="Arial" w:hAnsi="Arial" w:cs="Arial"/>
          <w:b/>
          <w:i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«Народные коммунисты»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bookmarkStart w:id="15" w:name="_GoBack"/>
      <w:bookmarkEnd w:id="15"/>
      <w:r>
        <w:rPr>
          <w:rFonts w:ascii="Times New Roman" w:eastAsia="Calibri" w:hAnsi="Times New Roman" w:cs="Times New Roman"/>
          <w:b/>
          <w:sz w:val="28"/>
          <w:szCs w:val="28"/>
        </w:rPr>
        <w:t>И. Смирнова</w:t>
      </w:r>
    </w:p>
    <w:p>
      <w:pPr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Ж.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Ахметбеков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>
      <w:pPr>
        <w:ind w:left="240" w:firstLine="2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Г. </w:t>
      </w:r>
      <w:proofErr w:type="spellStart"/>
      <w:r>
        <w:rPr>
          <w:b/>
          <w:sz w:val="28"/>
          <w:szCs w:val="28"/>
        </w:rPr>
        <w:t>Баймаханова</w:t>
      </w:r>
      <w:proofErr w:type="spellEnd"/>
    </w:p>
    <w:p>
      <w:pPr>
        <w:tabs>
          <w:tab w:val="left" w:pos="7371"/>
          <w:tab w:val="left" w:pos="7938"/>
          <w:tab w:val="left" w:pos="8080"/>
          <w:tab w:val="left" w:pos="8222"/>
        </w:tabs>
        <w:ind w:left="241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А.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Конуров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>
      <w:pPr>
        <w:tabs>
          <w:tab w:val="left" w:pos="7371"/>
          <w:tab w:val="left" w:pos="7938"/>
          <w:tab w:val="left" w:pos="8080"/>
          <w:tab w:val="left" w:pos="8222"/>
        </w:tabs>
        <w:ind w:left="241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В. Косарев</w:t>
      </w:r>
    </w:p>
    <w:p>
      <w:pPr>
        <w:ind w:left="708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М.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Магеррамов</w:t>
      </w:r>
      <w:proofErr w:type="spellEnd"/>
    </w:p>
    <w:p>
      <w:pPr>
        <w:ind w:left="240" w:firstLine="2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Т. </w:t>
      </w:r>
      <w:proofErr w:type="spellStart"/>
      <w:r>
        <w:rPr>
          <w:b/>
          <w:sz w:val="28"/>
          <w:szCs w:val="28"/>
        </w:rPr>
        <w:t>Сыздыков</w:t>
      </w:r>
      <w:proofErr w:type="spellEnd"/>
    </w:p>
    <w:sectPr>
      <w:footerReference w:type="default" r:id="rId8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9191"/>
      <w:docPartObj>
        <w:docPartGallery w:val="Page Numbers (Bottom of Page)"/>
        <w:docPartUnique/>
      </w:docPartObj>
    </w:sdtPr>
    <w:sdtContent>
      <w:p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53E"/>
    <w:multiLevelType w:val="hybridMultilevel"/>
    <w:tmpl w:val="D8887DC2"/>
    <w:lvl w:ilvl="0" w:tplc="D31422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F0C1B"/>
    <w:multiLevelType w:val="hybridMultilevel"/>
    <w:tmpl w:val="44109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88C"/>
    <w:multiLevelType w:val="hybridMultilevel"/>
    <w:tmpl w:val="21CCEB2A"/>
    <w:lvl w:ilvl="0" w:tplc="02827E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CA04D8"/>
    <w:multiLevelType w:val="hybridMultilevel"/>
    <w:tmpl w:val="2D403874"/>
    <w:lvl w:ilvl="0" w:tplc="42D8D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D23783"/>
    <w:multiLevelType w:val="hybridMultilevel"/>
    <w:tmpl w:val="9B0C9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C11"/>
    <w:multiLevelType w:val="hybridMultilevel"/>
    <w:tmpl w:val="29FADB9C"/>
    <w:lvl w:ilvl="0" w:tplc="DD769B9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C21165"/>
    <w:multiLevelType w:val="hybridMultilevel"/>
    <w:tmpl w:val="996E959A"/>
    <w:lvl w:ilvl="0" w:tplc="7E142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37D6C54"/>
    <w:multiLevelType w:val="hybridMultilevel"/>
    <w:tmpl w:val="6818FF9E"/>
    <w:lvl w:ilvl="0" w:tplc="733C5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FC0BAA"/>
    <w:multiLevelType w:val="hybridMultilevel"/>
    <w:tmpl w:val="FC08416C"/>
    <w:lvl w:ilvl="0" w:tplc="5F2EBB4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39048F"/>
    <w:multiLevelType w:val="hybridMultilevel"/>
    <w:tmpl w:val="A29A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8FC08-4558-47C9-8803-7BADE1BD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</w:p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Plain Text"/>
    <w:link w:val="a7"/>
    <w:uiPriority w:val="99"/>
    <w:unhideWhenUsed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Pr>
      <w:rFonts w:ascii="Arial Unicode MS" w:eastAsia="Arial Unicode MS" w:hAnsi="Arial Unicode MS" w:cs="Arial Unicode MS"/>
      <w:color w:val="000000"/>
      <w:lang w:eastAsia="ru-RU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3DC9-F837-4647-9D88-AD8CC15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3</cp:revision>
  <cp:lastPrinted>2019-10-15T12:30:00Z</cp:lastPrinted>
  <dcterms:created xsi:type="dcterms:W3CDTF">2019-10-16T10:34:00Z</dcterms:created>
  <dcterms:modified xsi:type="dcterms:W3CDTF">2019-10-16T10:36:00Z</dcterms:modified>
</cp:coreProperties>
</file>