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F75E" w14:textId="77777777" w:rsidR="00E13BA6" w:rsidRPr="00C31930" w:rsidRDefault="00E13BA6" w:rsidP="00E13BA6">
      <w:pPr>
        <w:tabs>
          <w:tab w:val="left" w:pos="0"/>
        </w:tabs>
        <w:jc w:val="right"/>
        <w:rPr>
          <w:sz w:val="28"/>
          <w:szCs w:val="28"/>
        </w:rPr>
      </w:pPr>
      <w:r w:rsidRPr="00C31930">
        <w:rPr>
          <w:sz w:val="28"/>
          <w:szCs w:val="28"/>
          <w:lang w:val="kk-KZ"/>
        </w:rPr>
        <w:t>Жоба</w:t>
      </w:r>
    </w:p>
    <w:p w14:paraId="7ECD7B1B" w14:textId="77777777" w:rsidR="00E13BA6" w:rsidRDefault="00E13BA6" w:rsidP="00E13BA6">
      <w:pPr>
        <w:tabs>
          <w:tab w:val="left" w:pos="0"/>
        </w:tabs>
        <w:jc w:val="center"/>
        <w:rPr>
          <w:sz w:val="28"/>
          <w:szCs w:val="28"/>
          <w:lang w:val="kk-KZ"/>
        </w:rPr>
      </w:pPr>
    </w:p>
    <w:p w14:paraId="2BF8B039" w14:textId="77777777" w:rsidR="00E13BA6" w:rsidRDefault="00E13BA6" w:rsidP="00E13BA6">
      <w:pPr>
        <w:tabs>
          <w:tab w:val="left" w:pos="0"/>
        </w:tabs>
        <w:jc w:val="center"/>
        <w:rPr>
          <w:sz w:val="28"/>
          <w:szCs w:val="28"/>
          <w:lang w:val="kk-KZ"/>
        </w:rPr>
      </w:pPr>
      <w:r w:rsidRPr="00C31930">
        <w:rPr>
          <w:sz w:val="28"/>
          <w:szCs w:val="28"/>
          <w:lang w:val="kk-KZ"/>
        </w:rPr>
        <w:t>ҚАЗАҚСТАН РЕСПУБЛИКАСЫНЫҢ ЗАҢЫ</w:t>
      </w:r>
    </w:p>
    <w:p w14:paraId="7E8D4675" w14:textId="77777777" w:rsidR="00E13BA6" w:rsidRPr="00C31930" w:rsidRDefault="00E13BA6" w:rsidP="00E13BA6">
      <w:pPr>
        <w:tabs>
          <w:tab w:val="left" w:pos="0"/>
        </w:tabs>
        <w:jc w:val="center"/>
        <w:rPr>
          <w:sz w:val="28"/>
          <w:szCs w:val="28"/>
          <w:lang w:val="kk-KZ"/>
        </w:rPr>
      </w:pPr>
    </w:p>
    <w:p w14:paraId="0CD4E8D9" w14:textId="77777777" w:rsidR="00E13BA6" w:rsidRPr="0016753A" w:rsidRDefault="00E13BA6" w:rsidP="00E13BA6">
      <w:pPr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16753A">
        <w:rPr>
          <w:b/>
          <w:sz w:val="28"/>
          <w:szCs w:val="28"/>
          <w:lang w:val="kk-KZ"/>
        </w:rPr>
        <w:t>Қа</w:t>
      </w:r>
      <w:r w:rsidRPr="00886BEB">
        <w:rPr>
          <w:b/>
          <w:sz w:val="28"/>
          <w:szCs w:val="28"/>
          <w:lang w:val="kk-KZ"/>
        </w:rPr>
        <w:t xml:space="preserve">зақстан Республикасының кейбір заңнамалық актілеріне </w:t>
      </w:r>
    </w:p>
    <w:p w14:paraId="5EF58780" w14:textId="77777777" w:rsidR="00E13BA6" w:rsidRPr="0016753A" w:rsidRDefault="00E13BA6" w:rsidP="00E13BA6">
      <w:pPr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16753A">
        <w:rPr>
          <w:b/>
          <w:sz w:val="28"/>
          <w:szCs w:val="28"/>
          <w:lang w:val="kk-KZ"/>
        </w:rPr>
        <w:t xml:space="preserve">Семей ядролық қауіпсіздік аймағы мәселелері бойынша </w:t>
      </w:r>
    </w:p>
    <w:p w14:paraId="0C5C1BF6" w14:textId="77777777" w:rsidR="00E13BA6" w:rsidRPr="0016753A" w:rsidRDefault="00E13BA6" w:rsidP="00E13BA6">
      <w:pPr>
        <w:tabs>
          <w:tab w:val="left" w:pos="0"/>
        </w:tabs>
        <w:jc w:val="center"/>
        <w:rPr>
          <w:b/>
          <w:sz w:val="28"/>
          <w:szCs w:val="28"/>
        </w:rPr>
      </w:pPr>
      <w:r w:rsidRPr="0016753A">
        <w:rPr>
          <w:b/>
          <w:sz w:val="28"/>
          <w:szCs w:val="28"/>
        </w:rPr>
        <w:t>өзгерістер мен толықтырулар енгізу туралы</w:t>
      </w:r>
    </w:p>
    <w:p w14:paraId="44A95368" w14:textId="77777777" w:rsidR="00E13BA6" w:rsidRPr="0016753A" w:rsidRDefault="00E13BA6" w:rsidP="00E13BA6">
      <w:pPr>
        <w:tabs>
          <w:tab w:val="left" w:pos="0"/>
        </w:tabs>
        <w:ind w:firstLine="709"/>
        <w:jc w:val="both"/>
        <w:rPr>
          <w:b/>
          <w:sz w:val="27"/>
          <w:szCs w:val="27"/>
        </w:rPr>
      </w:pPr>
    </w:p>
    <w:p w14:paraId="2EF1889C" w14:textId="77777777" w:rsidR="00E13BA6" w:rsidRPr="0016753A" w:rsidRDefault="00E13BA6" w:rsidP="00E13BA6">
      <w:pPr>
        <w:tabs>
          <w:tab w:val="left" w:pos="0"/>
        </w:tabs>
        <w:ind w:firstLine="709"/>
        <w:jc w:val="both"/>
        <w:rPr>
          <w:b/>
          <w:sz w:val="27"/>
          <w:szCs w:val="27"/>
        </w:rPr>
      </w:pPr>
    </w:p>
    <w:p w14:paraId="03129B9F" w14:textId="77777777" w:rsidR="00E13BA6" w:rsidRPr="00886BEB" w:rsidRDefault="00E13BA6" w:rsidP="00E13BA6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886BEB">
        <w:rPr>
          <w:b/>
          <w:bCs/>
          <w:sz w:val="28"/>
          <w:szCs w:val="28"/>
        </w:rPr>
        <w:t>1</w:t>
      </w:r>
      <w:r w:rsidRPr="00886BEB">
        <w:rPr>
          <w:b/>
          <w:bCs/>
          <w:sz w:val="28"/>
          <w:szCs w:val="28"/>
          <w:lang w:val="kk-KZ"/>
        </w:rPr>
        <w:t>-бап</w:t>
      </w:r>
      <w:r w:rsidRPr="00886BEB">
        <w:rPr>
          <w:b/>
          <w:bCs/>
          <w:sz w:val="28"/>
          <w:szCs w:val="28"/>
        </w:rPr>
        <w:t xml:space="preserve">. Қазақстан Республикасының </w:t>
      </w:r>
      <w:r w:rsidRPr="00886BEB">
        <w:rPr>
          <w:b/>
          <w:bCs/>
          <w:sz w:val="28"/>
          <w:szCs w:val="28"/>
          <w:lang w:val="kk-KZ"/>
        </w:rPr>
        <w:t>мына</w:t>
      </w:r>
      <w:r w:rsidRPr="00886BEB">
        <w:rPr>
          <w:b/>
          <w:bCs/>
          <w:sz w:val="28"/>
          <w:szCs w:val="28"/>
        </w:rPr>
        <w:t xml:space="preserve"> заңнамалық актілеріне </w:t>
      </w:r>
      <w:r w:rsidRPr="00886BEB">
        <w:rPr>
          <w:b/>
          <w:bCs/>
          <w:sz w:val="28"/>
          <w:szCs w:val="28"/>
          <w:lang w:val="kk-KZ"/>
        </w:rPr>
        <w:t>ө</w:t>
      </w:r>
      <w:r w:rsidRPr="00886BEB">
        <w:rPr>
          <w:b/>
          <w:bCs/>
          <w:sz w:val="28"/>
          <w:szCs w:val="28"/>
        </w:rPr>
        <w:t xml:space="preserve">згерістер мен толықтырулар </w:t>
      </w:r>
      <w:r w:rsidRPr="00886BEB">
        <w:rPr>
          <w:b/>
          <w:bCs/>
          <w:sz w:val="28"/>
          <w:szCs w:val="28"/>
          <w:lang w:val="kk-KZ"/>
        </w:rPr>
        <w:t>енгізілсін</w:t>
      </w:r>
      <w:r>
        <w:rPr>
          <w:b/>
          <w:bCs/>
          <w:sz w:val="28"/>
          <w:szCs w:val="28"/>
        </w:rPr>
        <w:t>:</w:t>
      </w:r>
    </w:p>
    <w:p w14:paraId="7BE8D928" w14:textId="77777777" w:rsidR="00E13BA6" w:rsidRPr="0016753A" w:rsidRDefault="00E13BA6" w:rsidP="00E13BA6">
      <w:pPr>
        <w:ind w:firstLine="708"/>
        <w:jc w:val="both"/>
        <w:rPr>
          <w:sz w:val="28"/>
          <w:szCs w:val="28"/>
        </w:rPr>
      </w:pPr>
      <w:r w:rsidRPr="0016753A">
        <w:rPr>
          <w:bCs/>
          <w:sz w:val="28"/>
          <w:szCs w:val="28"/>
        </w:rPr>
        <w:t>1. 2003</w:t>
      </w:r>
      <w:r w:rsidRPr="0016753A">
        <w:rPr>
          <w:bCs/>
          <w:sz w:val="28"/>
          <w:szCs w:val="28"/>
          <w:lang w:val="kk-KZ"/>
        </w:rPr>
        <w:t xml:space="preserve"> жылғы </w:t>
      </w:r>
      <w:r w:rsidRPr="0016753A">
        <w:rPr>
          <w:bCs/>
          <w:sz w:val="28"/>
          <w:szCs w:val="28"/>
        </w:rPr>
        <w:t>20</w:t>
      </w:r>
      <w:r w:rsidRPr="0016753A">
        <w:rPr>
          <w:bCs/>
          <w:sz w:val="28"/>
          <w:szCs w:val="28"/>
          <w:lang w:val="kk-KZ"/>
        </w:rPr>
        <w:t xml:space="preserve"> маусымдағы Қазақстан Республикасының Жер кодексіне </w:t>
      </w:r>
      <w:r w:rsidRPr="0016753A">
        <w:rPr>
          <w:bCs/>
          <w:sz w:val="28"/>
          <w:szCs w:val="28"/>
        </w:rPr>
        <w:t>(</w:t>
      </w:r>
      <w:r w:rsidRPr="0016753A">
        <w:rPr>
          <w:bCs/>
          <w:sz w:val="28"/>
          <w:szCs w:val="28"/>
          <w:lang w:val="kk-KZ"/>
        </w:rPr>
        <w:t>Қазақстан Республикасы</w:t>
      </w:r>
      <w:r w:rsidRPr="0016753A">
        <w:rPr>
          <w:bCs/>
          <w:sz w:val="28"/>
          <w:szCs w:val="28"/>
        </w:rPr>
        <w:t xml:space="preserve"> Парламент</w:t>
      </w:r>
      <w:r w:rsidRPr="0016753A">
        <w:rPr>
          <w:bCs/>
          <w:sz w:val="28"/>
          <w:szCs w:val="28"/>
          <w:lang w:val="kk-KZ"/>
        </w:rPr>
        <w:t>інің</w:t>
      </w:r>
      <w:r w:rsidRPr="0016753A">
        <w:rPr>
          <w:bCs/>
          <w:sz w:val="28"/>
          <w:szCs w:val="28"/>
        </w:rPr>
        <w:t xml:space="preserve"> </w:t>
      </w:r>
      <w:r w:rsidRPr="0016753A">
        <w:rPr>
          <w:bCs/>
          <w:sz w:val="28"/>
          <w:szCs w:val="28"/>
          <w:lang w:val="kk-KZ"/>
        </w:rPr>
        <w:t>Жаршысы</w:t>
      </w:r>
      <w:r w:rsidRPr="0016753A">
        <w:rPr>
          <w:bCs/>
          <w:sz w:val="28"/>
          <w:szCs w:val="28"/>
        </w:rPr>
        <w:t xml:space="preserve">, 2003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</w:t>
      </w:r>
      <w:r w:rsidRPr="0016753A">
        <w:rPr>
          <w:bCs/>
          <w:sz w:val="28"/>
          <w:szCs w:val="28"/>
        </w:rPr>
        <w:br/>
        <w:t>№ 13,  99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2005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 № 9, 26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2006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 № 1, 5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3, 22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11, 55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12, 79, 83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>; № 16, 97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2007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 № 1, 4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2,  18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14, 105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15, 106, 109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>; № 16, 129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</w:t>
      </w:r>
      <w:r w:rsidRPr="0016753A">
        <w:rPr>
          <w:bCs/>
          <w:sz w:val="28"/>
          <w:szCs w:val="28"/>
        </w:rPr>
        <w:br/>
        <w:t>№ 17, 139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18, 143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20, 152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24, 180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2008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 № 6-7, 27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15-16, 64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21, 95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23, 114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2009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 № 2-3, 18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13-14, 62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15-16, 76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17, 79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18, 84, 86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 xml:space="preserve">; 2010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 № 5, 23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24, 146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2011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 xml:space="preserve">., № 1, </w:t>
      </w:r>
      <w:r w:rsidRPr="0016753A">
        <w:rPr>
          <w:bCs/>
          <w:sz w:val="28"/>
          <w:szCs w:val="28"/>
        </w:rPr>
        <w:br/>
        <w:t>2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5, 43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6, 49, 50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>; № 11, 102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№ 12, </w:t>
      </w:r>
      <w:r w:rsidRPr="0016753A">
        <w:rPr>
          <w:bCs/>
          <w:sz w:val="28"/>
          <w:szCs w:val="28"/>
        </w:rPr>
        <w:br/>
        <w:t>111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13, 114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15, 120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2012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 № 1, 5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2, 9, 11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>; № 3, 27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4, 32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5, 35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8, 64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</w:t>
      </w:r>
      <w:r w:rsidRPr="0016753A">
        <w:rPr>
          <w:bCs/>
          <w:sz w:val="28"/>
          <w:szCs w:val="28"/>
        </w:rPr>
        <w:br/>
        <w:t>№ 11, 80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14, 95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15, 97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21-22, 124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2013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 № 1, 3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9, 51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14, 72, 75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>; № 15, 77, 79, 81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 xml:space="preserve">; 2014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 № 2, 10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8, 44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11, 63, 64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>; № 12, 82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14, 84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19-І, 19-II, 96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21, 118, 122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 xml:space="preserve">; № 23, </w:t>
      </w:r>
      <w:r w:rsidRPr="0016753A">
        <w:rPr>
          <w:bCs/>
          <w:sz w:val="28"/>
          <w:szCs w:val="28"/>
        </w:rPr>
        <w:br/>
        <w:t>143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24, 145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2015 </w:t>
      </w:r>
      <w:r w:rsidRPr="0016753A">
        <w:rPr>
          <w:bCs/>
          <w:sz w:val="28"/>
          <w:szCs w:val="28"/>
          <w:lang w:val="kk-KZ"/>
        </w:rPr>
        <w:t>ж.</w:t>
      </w:r>
      <w:r w:rsidRPr="0016753A">
        <w:rPr>
          <w:bCs/>
          <w:sz w:val="28"/>
          <w:szCs w:val="28"/>
        </w:rPr>
        <w:t>, № 8, 42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11, 57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19-І, 99, 101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 xml:space="preserve">; № 19-II, </w:t>
      </w:r>
      <w:r w:rsidRPr="0016753A">
        <w:rPr>
          <w:bCs/>
          <w:sz w:val="28"/>
          <w:szCs w:val="28"/>
          <w:lang w:val="kk-KZ"/>
        </w:rPr>
        <w:t>1</w:t>
      </w:r>
      <w:r w:rsidRPr="0016753A">
        <w:rPr>
          <w:bCs/>
          <w:sz w:val="28"/>
          <w:szCs w:val="28"/>
        </w:rPr>
        <w:t>03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20-IV, 113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№ 20-VII, 115, </w:t>
      </w:r>
      <w:r w:rsidRPr="0016753A">
        <w:rPr>
          <w:bCs/>
          <w:sz w:val="28"/>
          <w:szCs w:val="28"/>
        </w:rPr>
        <w:br/>
        <w:t>117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>; № 21-І, 124, 126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>; № 22-II, 145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№ 22-VI, </w:t>
      </w:r>
      <w:r w:rsidRPr="0016753A">
        <w:rPr>
          <w:bCs/>
          <w:sz w:val="28"/>
          <w:szCs w:val="28"/>
        </w:rPr>
        <w:br/>
        <w:t>159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2016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 № 6, 45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7-II, 53, 56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>; № 8-II, 72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</w:t>
      </w:r>
      <w:r w:rsidRPr="0016753A">
        <w:rPr>
          <w:bCs/>
          <w:sz w:val="28"/>
          <w:szCs w:val="28"/>
        </w:rPr>
        <w:br/>
        <w:t>№ 10, 79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2017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 № 3, 6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4, 7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12, 34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14, 51, 54</w:t>
      </w:r>
      <w:r w:rsidRPr="0016753A">
        <w:rPr>
          <w:bCs/>
          <w:sz w:val="28"/>
          <w:szCs w:val="28"/>
          <w:lang w:val="kk-KZ"/>
        </w:rPr>
        <w:t>-құжаттар</w:t>
      </w:r>
      <w:r w:rsidRPr="0016753A">
        <w:rPr>
          <w:bCs/>
          <w:sz w:val="28"/>
          <w:szCs w:val="28"/>
        </w:rPr>
        <w:t>; № 23-V, 113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2018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 № 9, 27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10, 32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</w:t>
      </w:r>
      <w:r w:rsidRPr="0016753A">
        <w:rPr>
          <w:bCs/>
          <w:sz w:val="28"/>
          <w:szCs w:val="28"/>
        </w:rPr>
        <w:br/>
        <w:t xml:space="preserve">2019 </w:t>
      </w:r>
      <w:r w:rsidRPr="0016753A">
        <w:rPr>
          <w:bCs/>
          <w:sz w:val="28"/>
          <w:szCs w:val="28"/>
          <w:lang w:val="kk-KZ"/>
        </w:rPr>
        <w:t>ж</w:t>
      </w:r>
      <w:r w:rsidRPr="0016753A">
        <w:rPr>
          <w:bCs/>
          <w:sz w:val="28"/>
          <w:szCs w:val="28"/>
        </w:rPr>
        <w:t>., № 1, 4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>; № 2, 6</w:t>
      </w:r>
      <w:r w:rsidRPr="0016753A">
        <w:rPr>
          <w:bCs/>
          <w:sz w:val="28"/>
          <w:szCs w:val="28"/>
          <w:lang w:val="kk-KZ"/>
        </w:rPr>
        <w:t>-құжат</w:t>
      </w:r>
      <w:r w:rsidRPr="0016753A">
        <w:rPr>
          <w:bCs/>
          <w:sz w:val="28"/>
          <w:szCs w:val="28"/>
        </w:rPr>
        <w:t xml:space="preserve">; </w:t>
      </w:r>
      <w:r w:rsidRPr="0016753A">
        <w:rPr>
          <w:sz w:val="28"/>
          <w:szCs w:val="28"/>
        </w:rPr>
        <w:t xml:space="preserve">2019 </w:t>
      </w:r>
      <w:r w:rsidRPr="0016753A">
        <w:rPr>
          <w:sz w:val="28"/>
          <w:szCs w:val="28"/>
          <w:lang w:val="kk-KZ"/>
        </w:rPr>
        <w:t>ж</w:t>
      </w:r>
      <w:r w:rsidRPr="0016753A">
        <w:rPr>
          <w:sz w:val="28"/>
          <w:szCs w:val="28"/>
        </w:rPr>
        <w:t>., № 7 (2782), 39</w:t>
      </w:r>
      <w:r w:rsidRPr="0016753A">
        <w:rPr>
          <w:bCs/>
          <w:sz w:val="28"/>
          <w:szCs w:val="28"/>
          <w:lang w:val="kk-KZ"/>
        </w:rPr>
        <w:t>-құжат)</w:t>
      </w:r>
      <w:r w:rsidRPr="0016753A">
        <w:rPr>
          <w:bCs/>
          <w:sz w:val="28"/>
          <w:szCs w:val="28"/>
        </w:rPr>
        <w:t>:</w:t>
      </w:r>
    </w:p>
    <w:p w14:paraId="2EDFCECB" w14:textId="77777777" w:rsidR="00E13BA6" w:rsidRPr="0016753A" w:rsidRDefault="00E13BA6" w:rsidP="00E13BA6">
      <w:pPr>
        <w:pStyle w:val="a3"/>
        <w:numPr>
          <w:ilvl w:val="0"/>
          <w:numId w:val="13"/>
        </w:numPr>
        <w:jc w:val="both"/>
      </w:pPr>
      <w:r w:rsidRPr="0016753A">
        <w:rPr>
          <w:lang w:val="kk-KZ"/>
        </w:rPr>
        <w:t>мазмұнында</w:t>
      </w:r>
      <w:r w:rsidRPr="0016753A">
        <w:t>:</w:t>
      </w:r>
    </w:p>
    <w:p w14:paraId="5B0D0482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12-тараудың тақырыбы мынадай редакцияда жазылсын:</w:t>
      </w:r>
    </w:p>
    <w:p w14:paraId="1D72C300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 xml:space="preserve">«12-тарау. Өнеркәсіп, көлік, байланыс, ғарыш қызметі, қорғаныс, ұлттық қауіпсіздік, ядролық қауіпсіздік аймақтарының мұқтажына арналған жер және ауыл шаруашылығына арналмаған өзге де жер»; </w:t>
      </w:r>
    </w:p>
    <w:p w14:paraId="56AF8D52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мынадай мазмұндағы 120-1-баптың тақырыбымен толықтырылсын:</w:t>
      </w:r>
    </w:p>
    <w:p w14:paraId="27CD7714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«120-1-бап. Ядролық қауіпсіздік айма</w:t>
      </w:r>
      <w:r>
        <w:rPr>
          <w:lang w:val="kk-KZ"/>
        </w:rPr>
        <w:t>ғ</w:t>
      </w:r>
      <w:r w:rsidRPr="0016753A">
        <w:rPr>
          <w:lang w:val="kk-KZ"/>
        </w:rPr>
        <w:t>ының жері»;</w:t>
      </w:r>
    </w:p>
    <w:p w14:paraId="105E1083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2) 1-баптың 1-тармағының 3) тармақшасы мынадай редакцияда жазылсын:</w:t>
      </w:r>
    </w:p>
    <w:p w14:paraId="03AC27B1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lastRenderedPageBreak/>
        <w:t>«3) өнеркәсiп, көлiк, байланыс, ғарыш қызметі, қорғаныс, ұлттық қауіпсіздік, ядролық қауіпсіздік аймақтарының мұқтажына арналған жер және ауыл шаруашылығына арналмаған өзге де жер;»;</w:t>
      </w:r>
    </w:p>
    <w:p w14:paraId="7E7B6A51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3) 13-бап мынадай мазмұндағы 3-2) тармақшамен толықтырылсын:</w:t>
      </w:r>
    </w:p>
    <w:p w14:paraId="5FAAAE65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«3-2) босалқы жерді атом энергиясын пайдалану саласындағы уәкілетті органның ұсынысы бойынша ядролық қауіпсіздік аймақтарының жері санатына ауыстыру және оның тәртібін бекіту;»;</w:t>
      </w:r>
    </w:p>
    <w:p w14:paraId="31F13408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4) 12-тараудың тақырыбы мынадай редакцияда жазылсын:</w:t>
      </w:r>
    </w:p>
    <w:p w14:paraId="0D65DA7F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 xml:space="preserve">«12-тарау. Өнеркәсіп, көлік, байланыс, ғарыш қызметі, қорғаныс, ұлттық қауіпсіздік, ядролық қауіпсіздік аймақтарының мұқтажына арналған жер және ауыл шаруашылығына арналмаған өзге де жер»; </w:t>
      </w:r>
    </w:p>
    <w:p w14:paraId="177BE779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5) мынадай мазмұндағы 120-1-баппен толықтырылсын:</w:t>
      </w:r>
    </w:p>
    <w:p w14:paraId="076BBC51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«120-1-бап. Ядролық қауіпсіздік айма</w:t>
      </w:r>
      <w:r>
        <w:rPr>
          <w:lang w:val="kk-KZ"/>
        </w:rPr>
        <w:t>ғы</w:t>
      </w:r>
      <w:r w:rsidRPr="0016753A">
        <w:rPr>
          <w:lang w:val="kk-KZ"/>
        </w:rPr>
        <w:t>ның жері</w:t>
      </w:r>
    </w:p>
    <w:p w14:paraId="4B241B1C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1. Қазақстан Республикасының заңнамасында белгіленген тәртіппен ядролық қауіпсіздік аймақтарын құру және олардың жұмыс істеуі үшін берілген жер ядролық қауіпсіздік айма</w:t>
      </w:r>
      <w:r>
        <w:rPr>
          <w:lang w:val="kk-KZ"/>
        </w:rPr>
        <w:t>ғ</w:t>
      </w:r>
      <w:r w:rsidRPr="0016753A">
        <w:rPr>
          <w:lang w:val="kk-KZ"/>
        </w:rPr>
        <w:t>ының жері деп танылады.</w:t>
      </w:r>
    </w:p>
    <w:p w14:paraId="4330D70A" w14:textId="77777777" w:rsidR="00E13BA6" w:rsidRPr="0016753A" w:rsidRDefault="00E13BA6" w:rsidP="00E13BA6">
      <w:pPr>
        <w:ind w:firstLine="709"/>
        <w:jc w:val="both"/>
        <w:rPr>
          <w:sz w:val="28"/>
          <w:szCs w:val="28"/>
          <w:lang w:val="kk-KZ"/>
        </w:rPr>
      </w:pPr>
      <w:r w:rsidRPr="0016753A">
        <w:rPr>
          <w:sz w:val="28"/>
          <w:szCs w:val="28"/>
          <w:lang w:val="kk-KZ"/>
        </w:rPr>
        <w:t>2. Жер учаскелерін босалқы жер санатынан ядролық қауіпсіздік айма</w:t>
      </w:r>
      <w:r>
        <w:rPr>
          <w:sz w:val="28"/>
          <w:szCs w:val="28"/>
          <w:lang w:val="kk-KZ"/>
        </w:rPr>
        <w:t>ғ</w:t>
      </w:r>
      <w:r w:rsidRPr="0016753A">
        <w:rPr>
          <w:sz w:val="28"/>
          <w:szCs w:val="28"/>
          <w:lang w:val="kk-KZ"/>
        </w:rPr>
        <w:t>ы жерінің санатына ауыстыру Қазақстан Республикасының заңнамасында белгіленген тәртіппен Қазақстан Республикасы Үкіметінің шешімі бойынша жүзеге асырылады.</w:t>
      </w:r>
    </w:p>
    <w:p w14:paraId="43B67A9E" w14:textId="77777777" w:rsidR="00E13BA6" w:rsidRPr="0016753A" w:rsidRDefault="00E13BA6" w:rsidP="00E13BA6">
      <w:pPr>
        <w:ind w:firstLine="709"/>
        <w:jc w:val="both"/>
        <w:rPr>
          <w:sz w:val="28"/>
          <w:szCs w:val="28"/>
          <w:lang w:val="kk-KZ"/>
        </w:rPr>
      </w:pPr>
      <w:r w:rsidRPr="0016753A">
        <w:rPr>
          <w:sz w:val="28"/>
          <w:szCs w:val="28"/>
          <w:lang w:val="kk-KZ"/>
        </w:rPr>
        <w:t>3. Жер учаскелерін босалқы жер сан</w:t>
      </w:r>
      <w:r>
        <w:rPr>
          <w:sz w:val="28"/>
          <w:szCs w:val="28"/>
          <w:lang w:val="kk-KZ"/>
        </w:rPr>
        <w:t>атынан ядролық қауіпсіздік аймағ</w:t>
      </w:r>
      <w:r w:rsidRPr="0016753A">
        <w:rPr>
          <w:sz w:val="28"/>
          <w:szCs w:val="28"/>
          <w:lang w:val="kk-KZ"/>
        </w:rPr>
        <w:t>ы жерінің санатына ауыстыру, ядролық қауіпсіздік айма</w:t>
      </w:r>
      <w:r>
        <w:rPr>
          <w:sz w:val="28"/>
          <w:szCs w:val="28"/>
          <w:lang w:val="kk-KZ"/>
        </w:rPr>
        <w:t>ғ</w:t>
      </w:r>
      <w:r w:rsidRPr="0016753A">
        <w:rPr>
          <w:sz w:val="28"/>
          <w:szCs w:val="28"/>
          <w:lang w:val="kk-KZ"/>
        </w:rPr>
        <w:t>ының жерін ядролық қауіпсіздік аймағының операторына беру</w:t>
      </w:r>
      <w:r>
        <w:rPr>
          <w:sz w:val="28"/>
          <w:szCs w:val="28"/>
          <w:lang w:val="kk-KZ"/>
        </w:rPr>
        <w:t xml:space="preserve"> </w:t>
      </w:r>
      <w:r w:rsidRPr="0016753A">
        <w:rPr>
          <w:sz w:val="28"/>
          <w:szCs w:val="28"/>
          <w:lang w:val="kk-KZ"/>
        </w:rPr>
        <w:t>Қазақстан Республикасы Үкіметінің шешімі бойынша жүзеге асырылады.</w:t>
      </w:r>
    </w:p>
    <w:p w14:paraId="4A8ACD06" w14:textId="77777777" w:rsidR="00E13BA6" w:rsidRPr="0016753A" w:rsidRDefault="00E13BA6" w:rsidP="00E13BA6">
      <w:pPr>
        <w:ind w:firstLine="708"/>
        <w:jc w:val="both"/>
        <w:rPr>
          <w:sz w:val="28"/>
          <w:szCs w:val="28"/>
          <w:lang w:val="kk-KZ"/>
        </w:rPr>
      </w:pPr>
      <w:r w:rsidRPr="0016753A">
        <w:rPr>
          <w:sz w:val="28"/>
          <w:szCs w:val="28"/>
          <w:lang w:val="kk-KZ"/>
        </w:rPr>
        <w:t xml:space="preserve">4. </w:t>
      </w:r>
      <w:r w:rsidRPr="0016753A">
        <w:rPr>
          <w:rStyle w:val="s0"/>
          <w:color w:val="0D0D0D" w:themeColor="text1" w:themeTint="F2"/>
          <w:sz w:val="28"/>
          <w:szCs w:val="28"/>
          <w:lang w:val="kk-KZ"/>
        </w:rPr>
        <w:t>Ядролық қауіпсіздік айма</w:t>
      </w:r>
      <w:r>
        <w:rPr>
          <w:rStyle w:val="s0"/>
          <w:color w:val="0D0D0D" w:themeColor="text1" w:themeTint="F2"/>
          <w:sz w:val="28"/>
          <w:szCs w:val="28"/>
          <w:lang w:val="kk-KZ"/>
        </w:rPr>
        <w:t>ғ</w:t>
      </w:r>
      <w:r w:rsidRPr="0016753A">
        <w:rPr>
          <w:rStyle w:val="s0"/>
          <w:color w:val="0D0D0D" w:themeColor="text1" w:themeTint="F2"/>
          <w:sz w:val="28"/>
          <w:szCs w:val="28"/>
          <w:lang w:val="kk-KZ"/>
        </w:rPr>
        <w:t>ының жері ядролық қауіпсіздік аймағының тиісті операторына жер пайдалануға беріледі.</w:t>
      </w:r>
      <w:r>
        <w:rPr>
          <w:sz w:val="28"/>
          <w:szCs w:val="28"/>
          <w:lang w:val="kk-KZ"/>
        </w:rPr>
        <w:t>»;</w:t>
      </w:r>
    </w:p>
    <w:p w14:paraId="49E83FE9" w14:textId="77777777" w:rsidR="00E13BA6" w:rsidRPr="0016753A" w:rsidRDefault="00E13BA6" w:rsidP="00E13BA6">
      <w:pPr>
        <w:ind w:firstLine="709"/>
        <w:jc w:val="both"/>
        <w:rPr>
          <w:sz w:val="28"/>
          <w:szCs w:val="28"/>
          <w:lang w:val="kk-KZ"/>
        </w:rPr>
      </w:pPr>
      <w:r w:rsidRPr="0016753A">
        <w:rPr>
          <w:sz w:val="28"/>
          <w:szCs w:val="28"/>
          <w:lang w:val="kk-KZ"/>
        </w:rPr>
        <w:t>6) 138-бап мынадай редакцияда жазылсын:</w:t>
      </w:r>
    </w:p>
    <w:p w14:paraId="6DE8BA96" w14:textId="77777777" w:rsidR="00E13BA6" w:rsidRPr="0016753A" w:rsidRDefault="00E13BA6" w:rsidP="00E13BA6">
      <w:pPr>
        <w:ind w:firstLine="709"/>
        <w:jc w:val="both"/>
        <w:rPr>
          <w:sz w:val="28"/>
          <w:szCs w:val="28"/>
          <w:lang w:val="kk-KZ"/>
        </w:rPr>
      </w:pPr>
      <w:r w:rsidRPr="0016753A">
        <w:rPr>
          <w:sz w:val="28"/>
          <w:szCs w:val="28"/>
          <w:lang w:val="kk-KZ"/>
        </w:rPr>
        <w:t>«138-бап. Босалқы жерді беру</w:t>
      </w:r>
    </w:p>
    <w:p w14:paraId="144B10BE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Босалқы жер ауыл шаруашылығы</w:t>
      </w:r>
      <w:r>
        <w:rPr>
          <w:lang w:val="kk-KZ"/>
        </w:rPr>
        <w:t>ның</w:t>
      </w:r>
      <w:r w:rsidRPr="0016753A">
        <w:rPr>
          <w:lang w:val="kk-KZ"/>
        </w:rPr>
        <w:t>, жекеше орман өсіру</w:t>
      </w:r>
      <w:r>
        <w:rPr>
          <w:lang w:val="kk-KZ"/>
        </w:rPr>
        <w:t>дің</w:t>
      </w:r>
      <w:r w:rsidRPr="0016753A">
        <w:rPr>
          <w:lang w:val="kk-KZ"/>
        </w:rPr>
        <w:t>, өнеркәсіп</w:t>
      </w:r>
      <w:r>
        <w:rPr>
          <w:lang w:val="kk-KZ"/>
        </w:rPr>
        <w:t>тің</w:t>
      </w:r>
      <w:r w:rsidRPr="0016753A">
        <w:rPr>
          <w:lang w:val="kk-KZ"/>
        </w:rPr>
        <w:t xml:space="preserve"> </w:t>
      </w:r>
      <w:r>
        <w:rPr>
          <w:lang w:val="kk-KZ"/>
        </w:rPr>
        <w:t>мұқтажы</w:t>
      </w:r>
      <w:r w:rsidRPr="0016753A">
        <w:rPr>
          <w:lang w:val="kk-KZ"/>
        </w:rPr>
        <w:t xml:space="preserve"> және өзге де мақсаттар үшін Қазақстан Республикасының заңнамасында белгіленген тәртіп</w:t>
      </w:r>
      <w:r>
        <w:rPr>
          <w:lang w:val="kk-KZ"/>
        </w:rPr>
        <w:t>пен</w:t>
      </w:r>
      <w:r w:rsidRPr="0016753A">
        <w:rPr>
          <w:lang w:val="kk-KZ"/>
        </w:rPr>
        <w:t xml:space="preserve"> және жағдайларда меншікке немесе жер пайдалануға беріледі. Босалқы жерді басқа санаттарға ауыстыру оны меншікке немесе жер пайдалануға берумен бір мезгілде жүзеге асырылады.»;</w:t>
      </w:r>
    </w:p>
    <w:p w14:paraId="1ECE136E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7) 143-бап мынадай мазмұндағы 6-тармақпен толықтырылсын:</w:t>
      </w:r>
    </w:p>
    <w:p w14:paraId="62CC2499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«6. Осы баптың 1, 2 және 3-тармақтарының ереже</w:t>
      </w:r>
      <w:r>
        <w:rPr>
          <w:lang w:val="kk-KZ"/>
        </w:rPr>
        <w:t>лер</w:t>
      </w:r>
      <w:r w:rsidRPr="0016753A">
        <w:rPr>
          <w:lang w:val="kk-KZ"/>
        </w:rPr>
        <w:t xml:space="preserve">і </w:t>
      </w:r>
      <w:r w:rsidRPr="0016753A">
        <w:rPr>
          <w:lang w:val="kk-KZ"/>
        </w:rPr>
        <w:br/>
        <w:t>Қазақстан Республикасының заңнамасына сәйкес ядролық қауіпсіздік аймағының операторына берілетін ядролық қауіпсіздік айма</w:t>
      </w:r>
      <w:r>
        <w:rPr>
          <w:lang w:val="kk-KZ"/>
        </w:rPr>
        <w:t>ғ</w:t>
      </w:r>
      <w:r w:rsidRPr="0016753A">
        <w:rPr>
          <w:lang w:val="kk-KZ"/>
        </w:rPr>
        <w:t>ының жеріне қатысты қолданылмайды.».</w:t>
      </w:r>
    </w:p>
    <w:p w14:paraId="4CA4DFEB" w14:textId="77777777" w:rsidR="00E13BA6" w:rsidRPr="0016753A" w:rsidRDefault="00E13BA6" w:rsidP="00E13BA6">
      <w:pPr>
        <w:ind w:firstLine="709"/>
        <w:jc w:val="both"/>
        <w:rPr>
          <w:sz w:val="28"/>
          <w:szCs w:val="28"/>
          <w:lang w:val="kk-KZ"/>
        </w:rPr>
      </w:pPr>
      <w:r w:rsidRPr="0016753A">
        <w:rPr>
          <w:bCs/>
          <w:sz w:val="28"/>
          <w:szCs w:val="28"/>
          <w:lang w:val="kk-KZ"/>
        </w:rPr>
        <w:t xml:space="preserve">2. 2021 жылғы 2 қаңтардағы Қазақстан Республикасының Экологиялық кодексіне </w:t>
      </w:r>
      <w:r w:rsidRPr="0016753A">
        <w:rPr>
          <w:sz w:val="28"/>
          <w:szCs w:val="28"/>
          <w:lang w:val="kk-KZ"/>
        </w:rPr>
        <w:t>(</w:t>
      </w:r>
      <w:r w:rsidRPr="0016753A">
        <w:rPr>
          <w:bCs/>
          <w:sz w:val="28"/>
          <w:szCs w:val="28"/>
          <w:lang w:val="kk-KZ"/>
        </w:rPr>
        <w:t xml:space="preserve">Қазақстан Республикасы Парламентінің </w:t>
      </w:r>
      <w:r>
        <w:rPr>
          <w:bCs/>
          <w:sz w:val="28"/>
          <w:szCs w:val="28"/>
          <w:lang w:val="kk-KZ"/>
        </w:rPr>
        <w:t>Жаршысы</w:t>
      </w:r>
      <w:r>
        <w:rPr>
          <w:sz w:val="28"/>
          <w:szCs w:val="28"/>
          <w:lang w:val="kk-KZ"/>
        </w:rPr>
        <w:t>,</w:t>
      </w:r>
      <w:r w:rsidRPr="0016753A">
        <w:rPr>
          <w:sz w:val="28"/>
          <w:szCs w:val="28"/>
          <w:lang w:val="kk-KZ"/>
        </w:rPr>
        <w:t xml:space="preserve"> 2021 ж., № </w:t>
      </w:r>
      <w:r w:rsidRPr="00077530">
        <w:rPr>
          <w:sz w:val="28"/>
          <w:szCs w:val="28"/>
          <w:lang w:val="kk-KZ"/>
        </w:rPr>
        <w:t xml:space="preserve">1, </w:t>
      </w:r>
      <w:r w:rsidRPr="00077530">
        <w:rPr>
          <w:sz w:val="28"/>
          <w:szCs w:val="28"/>
          <w:lang w:val="kk-KZ"/>
        </w:rPr>
        <w:br/>
        <w:t>1-құжат):</w:t>
      </w:r>
    </w:p>
    <w:p w14:paraId="6C2F0825" w14:textId="77777777" w:rsidR="00E13BA6" w:rsidRPr="0016753A" w:rsidRDefault="00E13BA6" w:rsidP="00E13BA6">
      <w:pPr>
        <w:pStyle w:val="a3"/>
        <w:ind w:left="0" w:firstLine="709"/>
        <w:jc w:val="both"/>
        <w:rPr>
          <w:lang w:val="kk-KZ"/>
        </w:rPr>
      </w:pPr>
      <w:r w:rsidRPr="0016753A">
        <w:rPr>
          <w:lang w:val="kk-KZ"/>
        </w:rPr>
        <w:t>236-бап мынадай мазмұндағы 6-тармақпен толықтырылсын:</w:t>
      </w:r>
    </w:p>
    <w:p w14:paraId="6358621C" w14:textId="77777777" w:rsidR="00E13BA6" w:rsidRPr="0016753A" w:rsidRDefault="00E13BA6" w:rsidP="00E13BA6">
      <w:pPr>
        <w:ind w:firstLine="709"/>
        <w:jc w:val="both"/>
        <w:rPr>
          <w:sz w:val="28"/>
          <w:szCs w:val="28"/>
          <w:lang w:val="kk-KZ"/>
        </w:rPr>
      </w:pPr>
      <w:r w:rsidRPr="0016753A">
        <w:rPr>
          <w:sz w:val="28"/>
          <w:szCs w:val="28"/>
          <w:lang w:val="kk-KZ"/>
        </w:rPr>
        <w:lastRenderedPageBreak/>
        <w:t xml:space="preserve">«6. Осы баптың 3, 4 және 5-тармақтарының ережесі </w:t>
      </w:r>
      <w:r w:rsidRPr="0016753A">
        <w:rPr>
          <w:sz w:val="28"/>
          <w:szCs w:val="28"/>
          <w:lang w:val="kk-KZ"/>
        </w:rPr>
        <w:br/>
        <w:t>Қазақстан Республикасының заңнамасына сәйкес ядролық қауіпсіздік аймағының операторына берілетін ядролық қауіпсіздік аймақтарының жеріне қатысты қолданылмайды.».</w:t>
      </w:r>
    </w:p>
    <w:p w14:paraId="50B8B0F3" w14:textId="77777777" w:rsidR="00E13BA6" w:rsidRPr="0016753A" w:rsidRDefault="00E13BA6" w:rsidP="00E13BA6">
      <w:pPr>
        <w:ind w:firstLine="709"/>
        <w:jc w:val="both"/>
        <w:rPr>
          <w:sz w:val="28"/>
          <w:szCs w:val="28"/>
          <w:lang w:val="kk-KZ"/>
        </w:rPr>
      </w:pPr>
    </w:p>
    <w:p w14:paraId="58693FE1" w14:textId="77777777" w:rsidR="00E13BA6" w:rsidRPr="0016753A" w:rsidRDefault="00E13BA6" w:rsidP="00E13BA6">
      <w:pPr>
        <w:ind w:firstLine="709"/>
        <w:jc w:val="both"/>
        <w:rPr>
          <w:b/>
          <w:sz w:val="28"/>
          <w:szCs w:val="28"/>
          <w:lang w:val="kk-KZ"/>
        </w:rPr>
      </w:pPr>
      <w:r w:rsidRPr="0016753A">
        <w:rPr>
          <w:b/>
          <w:sz w:val="28"/>
          <w:szCs w:val="28"/>
          <w:lang w:val="kk-KZ"/>
        </w:rPr>
        <w:t>2-бап. Осы Заңды қолданысқа енгізу тәртібі</w:t>
      </w:r>
    </w:p>
    <w:p w14:paraId="58C48044" w14:textId="77777777" w:rsidR="00E13BA6" w:rsidRPr="0016753A" w:rsidRDefault="00E13BA6" w:rsidP="00E13BA6">
      <w:pPr>
        <w:ind w:firstLine="709"/>
        <w:jc w:val="both"/>
        <w:rPr>
          <w:sz w:val="28"/>
          <w:szCs w:val="28"/>
          <w:lang w:val="kk-KZ"/>
        </w:rPr>
      </w:pPr>
      <w:r w:rsidRPr="0016753A">
        <w:rPr>
          <w:sz w:val="28"/>
          <w:szCs w:val="28"/>
          <w:lang w:val="kk-KZ"/>
        </w:rPr>
        <w:t>Осы Заң 2022 жылғы 1 қаңтардан бастап қолданысқа енгізіледі.</w:t>
      </w:r>
    </w:p>
    <w:p w14:paraId="05798F44" w14:textId="77777777" w:rsidR="00E13BA6" w:rsidRPr="0016753A" w:rsidRDefault="00E13BA6" w:rsidP="00E13BA6">
      <w:pPr>
        <w:ind w:firstLine="709"/>
        <w:jc w:val="both"/>
        <w:rPr>
          <w:sz w:val="28"/>
          <w:szCs w:val="28"/>
          <w:lang w:val="kk-KZ"/>
        </w:rPr>
      </w:pPr>
    </w:p>
    <w:p w14:paraId="2379E006" w14:textId="77777777" w:rsidR="00E13BA6" w:rsidRPr="0016753A" w:rsidRDefault="00E13BA6" w:rsidP="00E13BA6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bookmarkStart w:id="0" w:name="SUB2150400"/>
      <w:bookmarkEnd w:id="0"/>
    </w:p>
    <w:p w14:paraId="15940220" w14:textId="77777777" w:rsidR="00E13BA6" w:rsidRDefault="00E13BA6" w:rsidP="00E13BA6">
      <w:pPr>
        <w:rPr>
          <w:b/>
          <w:sz w:val="28"/>
          <w:szCs w:val="28"/>
          <w:lang w:val="kk-KZ"/>
        </w:rPr>
      </w:pPr>
      <w:r w:rsidRPr="0016753A">
        <w:rPr>
          <w:b/>
          <w:sz w:val="28"/>
          <w:szCs w:val="28"/>
          <w:lang w:val="kk-KZ"/>
        </w:rPr>
        <w:t>Қазақстан Республикасының</w:t>
      </w:r>
    </w:p>
    <w:p w14:paraId="6A224516" w14:textId="77777777" w:rsidR="00E13BA6" w:rsidRDefault="00E13BA6" w:rsidP="00E13BA6">
      <w:pPr>
        <w:ind w:firstLine="1134"/>
        <w:rPr>
          <w:b/>
          <w:sz w:val="28"/>
          <w:szCs w:val="28"/>
          <w:lang w:val="kk-KZ"/>
        </w:rPr>
      </w:pPr>
      <w:r w:rsidRPr="0016753A">
        <w:rPr>
          <w:b/>
          <w:sz w:val="28"/>
          <w:szCs w:val="28"/>
          <w:lang w:val="kk-KZ"/>
        </w:rPr>
        <w:t>Президенті</w:t>
      </w:r>
      <w:r w:rsidRPr="0016753A">
        <w:rPr>
          <w:b/>
          <w:sz w:val="28"/>
          <w:szCs w:val="28"/>
          <w:lang w:val="kk-KZ"/>
        </w:rPr>
        <w:tab/>
      </w:r>
    </w:p>
    <w:p w14:paraId="3FC1576D" w14:textId="77777777" w:rsidR="00E13BA6" w:rsidRDefault="00E13BA6" w:rsidP="00E13BA6">
      <w:pPr>
        <w:ind w:firstLine="1134"/>
        <w:rPr>
          <w:b/>
          <w:sz w:val="28"/>
          <w:szCs w:val="28"/>
          <w:lang w:val="kk-KZ"/>
        </w:rPr>
      </w:pPr>
    </w:p>
    <w:p w14:paraId="343500C5" w14:textId="3DB88D7A" w:rsidR="00E85099" w:rsidRPr="00E13BA6" w:rsidRDefault="00E85099" w:rsidP="00E13BA6">
      <w:bookmarkStart w:id="1" w:name="_GoBack"/>
      <w:bookmarkEnd w:id="1"/>
    </w:p>
    <w:sectPr w:rsidR="00E85099" w:rsidRPr="00E13BA6" w:rsidSect="00BE20EF">
      <w:headerReference w:type="default" r:id="rId7"/>
      <w:pgSz w:w="11906" w:h="16838"/>
      <w:pgMar w:top="1134" w:right="850" w:bottom="1985" w:left="1418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C0B6A3" w16cid:durableId="2243FF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BF6C5" w14:textId="77777777" w:rsidR="000A2458" w:rsidRDefault="000A2458" w:rsidP="00CB2BDE">
      <w:r>
        <w:separator/>
      </w:r>
    </w:p>
  </w:endnote>
  <w:endnote w:type="continuationSeparator" w:id="0">
    <w:p w14:paraId="0806D456" w14:textId="77777777" w:rsidR="000A2458" w:rsidRDefault="000A2458" w:rsidP="00C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95E87" w14:textId="77777777" w:rsidR="000A2458" w:rsidRDefault="000A2458" w:rsidP="00CB2BDE">
      <w:r>
        <w:separator/>
      </w:r>
    </w:p>
  </w:footnote>
  <w:footnote w:type="continuationSeparator" w:id="0">
    <w:p w14:paraId="376E3BF9" w14:textId="77777777" w:rsidR="000A2458" w:rsidRDefault="000A2458" w:rsidP="00CB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070437"/>
      <w:docPartObj>
        <w:docPartGallery w:val="Page Numbers (Top of Page)"/>
        <w:docPartUnique/>
      </w:docPartObj>
    </w:sdtPr>
    <w:sdtEndPr/>
    <w:sdtContent>
      <w:p w14:paraId="34941E64" w14:textId="77777777" w:rsidR="00CB2BDE" w:rsidRDefault="00CB2BD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BA6">
          <w:rPr>
            <w:noProof/>
          </w:rPr>
          <w:t>3</w:t>
        </w:r>
        <w:r>
          <w:fldChar w:fldCharType="end"/>
        </w:r>
      </w:p>
    </w:sdtContent>
  </w:sdt>
  <w:p w14:paraId="315EA012" w14:textId="77777777" w:rsidR="00CB2BDE" w:rsidRDefault="00CB2B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0AEC"/>
    <w:multiLevelType w:val="hybridMultilevel"/>
    <w:tmpl w:val="84CE6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AF9"/>
    <w:multiLevelType w:val="hybridMultilevel"/>
    <w:tmpl w:val="42C29998"/>
    <w:lvl w:ilvl="0" w:tplc="4F40DF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1490"/>
    <w:multiLevelType w:val="hybridMultilevel"/>
    <w:tmpl w:val="B5306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073A"/>
    <w:multiLevelType w:val="hybridMultilevel"/>
    <w:tmpl w:val="1944C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1308"/>
    <w:multiLevelType w:val="hybridMultilevel"/>
    <w:tmpl w:val="5FB07A4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4F2542"/>
    <w:multiLevelType w:val="hybridMultilevel"/>
    <w:tmpl w:val="1944C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017E1"/>
    <w:multiLevelType w:val="hybridMultilevel"/>
    <w:tmpl w:val="D84E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1A98"/>
    <w:multiLevelType w:val="hybridMultilevel"/>
    <w:tmpl w:val="E06290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A2354"/>
    <w:multiLevelType w:val="hybridMultilevel"/>
    <w:tmpl w:val="86F4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75DF4"/>
    <w:multiLevelType w:val="hybridMultilevel"/>
    <w:tmpl w:val="42C29998"/>
    <w:lvl w:ilvl="0" w:tplc="4F40DF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21D59"/>
    <w:multiLevelType w:val="hybridMultilevel"/>
    <w:tmpl w:val="6D280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65E06"/>
    <w:multiLevelType w:val="hybridMultilevel"/>
    <w:tmpl w:val="92C660AC"/>
    <w:lvl w:ilvl="0" w:tplc="F4B21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3E4FA5"/>
    <w:multiLevelType w:val="hybridMultilevel"/>
    <w:tmpl w:val="6D280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362C8"/>
    <w:multiLevelType w:val="hybridMultilevel"/>
    <w:tmpl w:val="3B6E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D1"/>
    <w:rsid w:val="0001113B"/>
    <w:rsid w:val="00013DE7"/>
    <w:rsid w:val="00021796"/>
    <w:rsid w:val="000218AF"/>
    <w:rsid w:val="0002496C"/>
    <w:rsid w:val="0002716A"/>
    <w:rsid w:val="00030581"/>
    <w:rsid w:val="00032B96"/>
    <w:rsid w:val="00034D4F"/>
    <w:rsid w:val="00044EDA"/>
    <w:rsid w:val="00054FE9"/>
    <w:rsid w:val="00055EAA"/>
    <w:rsid w:val="00075933"/>
    <w:rsid w:val="00077530"/>
    <w:rsid w:val="000805AA"/>
    <w:rsid w:val="000A2458"/>
    <w:rsid w:val="000A561C"/>
    <w:rsid w:val="000D272D"/>
    <w:rsid w:val="000D7D57"/>
    <w:rsid w:val="000F6D0A"/>
    <w:rsid w:val="00101A14"/>
    <w:rsid w:val="00116598"/>
    <w:rsid w:val="001178C3"/>
    <w:rsid w:val="00142087"/>
    <w:rsid w:val="001445BB"/>
    <w:rsid w:val="00147776"/>
    <w:rsid w:val="00150F18"/>
    <w:rsid w:val="001574F0"/>
    <w:rsid w:val="00163597"/>
    <w:rsid w:val="0016753A"/>
    <w:rsid w:val="00173528"/>
    <w:rsid w:val="00187F38"/>
    <w:rsid w:val="0019187D"/>
    <w:rsid w:val="00196B70"/>
    <w:rsid w:val="001A070D"/>
    <w:rsid w:val="001A4866"/>
    <w:rsid w:val="001A6182"/>
    <w:rsid w:val="001B43B8"/>
    <w:rsid w:val="001C212E"/>
    <w:rsid w:val="001C71E5"/>
    <w:rsid w:val="001D70E0"/>
    <w:rsid w:val="001F576E"/>
    <w:rsid w:val="0022242E"/>
    <w:rsid w:val="002274E9"/>
    <w:rsid w:val="002362EE"/>
    <w:rsid w:val="0023768B"/>
    <w:rsid w:val="002415AF"/>
    <w:rsid w:val="0024429F"/>
    <w:rsid w:val="00247C60"/>
    <w:rsid w:val="00251668"/>
    <w:rsid w:val="00257430"/>
    <w:rsid w:val="00262E8A"/>
    <w:rsid w:val="00265278"/>
    <w:rsid w:val="00270A85"/>
    <w:rsid w:val="002724A4"/>
    <w:rsid w:val="002728C1"/>
    <w:rsid w:val="00272A5C"/>
    <w:rsid w:val="00283066"/>
    <w:rsid w:val="00283268"/>
    <w:rsid w:val="00284BCB"/>
    <w:rsid w:val="00293B5D"/>
    <w:rsid w:val="002A1EA7"/>
    <w:rsid w:val="002A6C9A"/>
    <w:rsid w:val="002B7C0D"/>
    <w:rsid w:val="002C665D"/>
    <w:rsid w:val="002E11CA"/>
    <w:rsid w:val="002E22F4"/>
    <w:rsid w:val="002F0F17"/>
    <w:rsid w:val="002F7725"/>
    <w:rsid w:val="00300391"/>
    <w:rsid w:val="00314642"/>
    <w:rsid w:val="00332CB5"/>
    <w:rsid w:val="00343F7D"/>
    <w:rsid w:val="003527D4"/>
    <w:rsid w:val="003548E8"/>
    <w:rsid w:val="00366DD4"/>
    <w:rsid w:val="0037292A"/>
    <w:rsid w:val="003731FA"/>
    <w:rsid w:val="00373DD3"/>
    <w:rsid w:val="00374DEB"/>
    <w:rsid w:val="00382B59"/>
    <w:rsid w:val="00382FF6"/>
    <w:rsid w:val="003836D8"/>
    <w:rsid w:val="0038459B"/>
    <w:rsid w:val="00393667"/>
    <w:rsid w:val="003B0E48"/>
    <w:rsid w:val="003B4700"/>
    <w:rsid w:val="003B5F57"/>
    <w:rsid w:val="003B6691"/>
    <w:rsid w:val="003C1E91"/>
    <w:rsid w:val="003C43B0"/>
    <w:rsid w:val="003C75B0"/>
    <w:rsid w:val="003D4A96"/>
    <w:rsid w:val="00401FE7"/>
    <w:rsid w:val="00424F66"/>
    <w:rsid w:val="004313C3"/>
    <w:rsid w:val="00442D40"/>
    <w:rsid w:val="00444362"/>
    <w:rsid w:val="00452707"/>
    <w:rsid w:val="00453FB5"/>
    <w:rsid w:val="00460698"/>
    <w:rsid w:val="00473D57"/>
    <w:rsid w:val="004805BA"/>
    <w:rsid w:val="00480C1E"/>
    <w:rsid w:val="00482605"/>
    <w:rsid w:val="00484EB6"/>
    <w:rsid w:val="0049514A"/>
    <w:rsid w:val="00496988"/>
    <w:rsid w:val="004B0526"/>
    <w:rsid w:val="004B3656"/>
    <w:rsid w:val="004C17D7"/>
    <w:rsid w:val="004C1868"/>
    <w:rsid w:val="004C51C1"/>
    <w:rsid w:val="004C5628"/>
    <w:rsid w:val="004C74D0"/>
    <w:rsid w:val="004D1BB8"/>
    <w:rsid w:val="004D4E34"/>
    <w:rsid w:val="004E0030"/>
    <w:rsid w:val="004E49E0"/>
    <w:rsid w:val="004F4589"/>
    <w:rsid w:val="004F556A"/>
    <w:rsid w:val="00502B45"/>
    <w:rsid w:val="00524B1F"/>
    <w:rsid w:val="005251A2"/>
    <w:rsid w:val="0052543F"/>
    <w:rsid w:val="00541986"/>
    <w:rsid w:val="00543732"/>
    <w:rsid w:val="005511EB"/>
    <w:rsid w:val="00555895"/>
    <w:rsid w:val="00556C4D"/>
    <w:rsid w:val="00557ADB"/>
    <w:rsid w:val="00565A80"/>
    <w:rsid w:val="00570DB4"/>
    <w:rsid w:val="00572FC4"/>
    <w:rsid w:val="00577A48"/>
    <w:rsid w:val="00582A51"/>
    <w:rsid w:val="00587377"/>
    <w:rsid w:val="00591F87"/>
    <w:rsid w:val="005A6235"/>
    <w:rsid w:val="005A640B"/>
    <w:rsid w:val="005B7136"/>
    <w:rsid w:val="005C5B15"/>
    <w:rsid w:val="005D4C97"/>
    <w:rsid w:val="005E21B5"/>
    <w:rsid w:val="005F2958"/>
    <w:rsid w:val="00607F8C"/>
    <w:rsid w:val="0061496C"/>
    <w:rsid w:val="00616C8F"/>
    <w:rsid w:val="00623F83"/>
    <w:rsid w:val="00624075"/>
    <w:rsid w:val="00625673"/>
    <w:rsid w:val="00626592"/>
    <w:rsid w:val="0064568C"/>
    <w:rsid w:val="006567F4"/>
    <w:rsid w:val="00656F88"/>
    <w:rsid w:val="0065790F"/>
    <w:rsid w:val="00664BDA"/>
    <w:rsid w:val="00664F04"/>
    <w:rsid w:val="00671D76"/>
    <w:rsid w:val="0067288D"/>
    <w:rsid w:val="00676CA1"/>
    <w:rsid w:val="006927B8"/>
    <w:rsid w:val="00693C5D"/>
    <w:rsid w:val="006975C1"/>
    <w:rsid w:val="006A5DC2"/>
    <w:rsid w:val="006C0857"/>
    <w:rsid w:val="006C5246"/>
    <w:rsid w:val="006D0A4D"/>
    <w:rsid w:val="006E1AE8"/>
    <w:rsid w:val="006E6B05"/>
    <w:rsid w:val="006F5C8A"/>
    <w:rsid w:val="006F603E"/>
    <w:rsid w:val="00707E5B"/>
    <w:rsid w:val="007126C3"/>
    <w:rsid w:val="00713F05"/>
    <w:rsid w:val="00723855"/>
    <w:rsid w:val="0075302A"/>
    <w:rsid w:val="007536EA"/>
    <w:rsid w:val="00754A5E"/>
    <w:rsid w:val="00763D16"/>
    <w:rsid w:val="00763E67"/>
    <w:rsid w:val="007661E9"/>
    <w:rsid w:val="0077409A"/>
    <w:rsid w:val="00782ECD"/>
    <w:rsid w:val="00783A7D"/>
    <w:rsid w:val="00795D5D"/>
    <w:rsid w:val="007A00C9"/>
    <w:rsid w:val="007A2BF5"/>
    <w:rsid w:val="007B4CC0"/>
    <w:rsid w:val="007B4D1F"/>
    <w:rsid w:val="007C59DA"/>
    <w:rsid w:val="007C7566"/>
    <w:rsid w:val="007D32C9"/>
    <w:rsid w:val="007E507E"/>
    <w:rsid w:val="007F0CCE"/>
    <w:rsid w:val="008009C1"/>
    <w:rsid w:val="00831A0A"/>
    <w:rsid w:val="0084028B"/>
    <w:rsid w:val="00850FCA"/>
    <w:rsid w:val="0085209D"/>
    <w:rsid w:val="008553EF"/>
    <w:rsid w:val="008604A9"/>
    <w:rsid w:val="00875B59"/>
    <w:rsid w:val="00883F29"/>
    <w:rsid w:val="00884684"/>
    <w:rsid w:val="00886195"/>
    <w:rsid w:val="00886BEB"/>
    <w:rsid w:val="00887F28"/>
    <w:rsid w:val="0089289C"/>
    <w:rsid w:val="008A08D1"/>
    <w:rsid w:val="008C65C0"/>
    <w:rsid w:val="008C7BC9"/>
    <w:rsid w:val="008D3A17"/>
    <w:rsid w:val="008D64F8"/>
    <w:rsid w:val="008D6E3A"/>
    <w:rsid w:val="008E144E"/>
    <w:rsid w:val="008E192F"/>
    <w:rsid w:val="008F1CD5"/>
    <w:rsid w:val="00900A2D"/>
    <w:rsid w:val="00903739"/>
    <w:rsid w:val="00916807"/>
    <w:rsid w:val="009178E2"/>
    <w:rsid w:val="00930B8B"/>
    <w:rsid w:val="00932505"/>
    <w:rsid w:val="009372BD"/>
    <w:rsid w:val="00942C3A"/>
    <w:rsid w:val="00947947"/>
    <w:rsid w:val="00952003"/>
    <w:rsid w:val="00952262"/>
    <w:rsid w:val="00961F8E"/>
    <w:rsid w:val="009667F1"/>
    <w:rsid w:val="00970FC3"/>
    <w:rsid w:val="0099069D"/>
    <w:rsid w:val="00995A3C"/>
    <w:rsid w:val="009B4CBF"/>
    <w:rsid w:val="00A03CA5"/>
    <w:rsid w:val="00A05C2F"/>
    <w:rsid w:val="00A13592"/>
    <w:rsid w:val="00A13B6F"/>
    <w:rsid w:val="00A174D0"/>
    <w:rsid w:val="00A21B7F"/>
    <w:rsid w:val="00A236C1"/>
    <w:rsid w:val="00A4473F"/>
    <w:rsid w:val="00A50686"/>
    <w:rsid w:val="00A64304"/>
    <w:rsid w:val="00A73E20"/>
    <w:rsid w:val="00A807A9"/>
    <w:rsid w:val="00A8313D"/>
    <w:rsid w:val="00A83A1D"/>
    <w:rsid w:val="00AD02E9"/>
    <w:rsid w:val="00AD5786"/>
    <w:rsid w:val="00AD5886"/>
    <w:rsid w:val="00AE68BC"/>
    <w:rsid w:val="00B13B54"/>
    <w:rsid w:val="00B15EBA"/>
    <w:rsid w:val="00B1609C"/>
    <w:rsid w:val="00B44CFC"/>
    <w:rsid w:val="00B45118"/>
    <w:rsid w:val="00B530B3"/>
    <w:rsid w:val="00B664DC"/>
    <w:rsid w:val="00B7226D"/>
    <w:rsid w:val="00B73695"/>
    <w:rsid w:val="00B73F99"/>
    <w:rsid w:val="00BA65BB"/>
    <w:rsid w:val="00BB32B5"/>
    <w:rsid w:val="00BB6E81"/>
    <w:rsid w:val="00BC46BB"/>
    <w:rsid w:val="00BD022F"/>
    <w:rsid w:val="00BE20EF"/>
    <w:rsid w:val="00BE43E7"/>
    <w:rsid w:val="00BF625B"/>
    <w:rsid w:val="00BF686C"/>
    <w:rsid w:val="00BF792C"/>
    <w:rsid w:val="00C22E3F"/>
    <w:rsid w:val="00C23FA6"/>
    <w:rsid w:val="00C31930"/>
    <w:rsid w:val="00C409FB"/>
    <w:rsid w:val="00C4226C"/>
    <w:rsid w:val="00C639B2"/>
    <w:rsid w:val="00C67C1A"/>
    <w:rsid w:val="00C765FA"/>
    <w:rsid w:val="00C8393D"/>
    <w:rsid w:val="00C9764A"/>
    <w:rsid w:val="00CA077F"/>
    <w:rsid w:val="00CA1C63"/>
    <w:rsid w:val="00CB1821"/>
    <w:rsid w:val="00CB2BDE"/>
    <w:rsid w:val="00CB3E98"/>
    <w:rsid w:val="00CB70A1"/>
    <w:rsid w:val="00CE37DD"/>
    <w:rsid w:val="00CE7CE3"/>
    <w:rsid w:val="00CF5B2A"/>
    <w:rsid w:val="00CF71DE"/>
    <w:rsid w:val="00D010E4"/>
    <w:rsid w:val="00D1177F"/>
    <w:rsid w:val="00D145B3"/>
    <w:rsid w:val="00D17EA1"/>
    <w:rsid w:val="00D2246A"/>
    <w:rsid w:val="00D26332"/>
    <w:rsid w:val="00D61B5A"/>
    <w:rsid w:val="00D63B60"/>
    <w:rsid w:val="00D715A2"/>
    <w:rsid w:val="00D72140"/>
    <w:rsid w:val="00D834A1"/>
    <w:rsid w:val="00D851AE"/>
    <w:rsid w:val="00D92516"/>
    <w:rsid w:val="00DA3009"/>
    <w:rsid w:val="00DB6D47"/>
    <w:rsid w:val="00DC1FE9"/>
    <w:rsid w:val="00DC36CD"/>
    <w:rsid w:val="00DE0076"/>
    <w:rsid w:val="00DE73D5"/>
    <w:rsid w:val="00E13BA6"/>
    <w:rsid w:val="00E208FE"/>
    <w:rsid w:val="00E553CE"/>
    <w:rsid w:val="00E5588F"/>
    <w:rsid w:val="00E63C0F"/>
    <w:rsid w:val="00E63F1C"/>
    <w:rsid w:val="00E67477"/>
    <w:rsid w:val="00E679F8"/>
    <w:rsid w:val="00E82B39"/>
    <w:rsid w:val="00E85099"/>
    <w:rsid w:val="00E9011E"/>
    <w:rsid w:val="00E96ED6"/>
    <w:rsid w:val="00E9768D"/>
    <w:rsid w:val="00EA30CB"/>
    <w:rsid w:val="00EB3572"/>
    <w:rsid w:val="00EB38F4"/>
    <w:rsid w:val="00EB56CC"/>
    <w:rsid w:val="00ED0216"/>
    <w:rsid w:val="00ED132C"/>
    <w:rsid w:val="00ED3646"/>
    <w:rsid w:val="00F040A9"/>
    <w:rsid w:val="00F24B00"/>
    <w:rsid w:val="00F346CD"/>
    <w:rsid w:val="00F36066"/>
    <w:rsid w:val="00F36365"/>
    <w:rsid w:val="00F45283"/>
    <w:rsid w:val="00F46F1C"/>
    <w:rsid w:val="00F47ECD"/>
    <w:rsid w:val="00F51519"/>
    <w:rsid w:val="00F51948"/>
    <w:rsid w:val="00F551AD"/>
    <w:rsid w:val="00F55BFF"/>
    <w:rsid w:val="00F648DF"/>
    <w:rsid w:val="00F65BB2"/>
    <w:rsid w:val="00F72495"/>
    <w:rsid w:val="00F73E2E"/>
    <w:rsid w:val="00F758FB"/>
    <w:rsid w:val="00F75D87"/>
    <w:rsid w:val="00F75EE3"/>
    <w:rsid w:val="00F7727D"/>
    <w:rsid w:val="00F85954"/>
    <w:rsid w:val="00F86B6C"/>
    <w:rsid w:val="00F94ADC"/>
    <w:rsid w:val="00F962AF"/>
    <w:rsid w:val="00FA65F9"/>
    <w:rsid w:val="00FB6614"/>
    <w:rsid w:val="00FC662D"/>
    <w:rsid w:val="00FC7766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0811"/>
  <w15:docId w15:val="{B27A7066-F348-4AF0-BE32-6F28C58A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4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4A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7D"/>
    <w:pPr>
      <w:ind w:left="720"/>
      <w:contextualSpacing/>
    </w:pPr>
    <w:rPr>
      <w:rFonts w:eastAsiaTheme="minorEastAsia"/>
      <w:sz w:val="28"/>
      <w:szCs w:val="28"/>
    </w:rPr>
  </w:style>
  <w:style w:type="character" w:styleId="a4">
    <w:name w:val="Hyperlink"/>
    <w:basedOn w:val="a0"/>
    <w:uiPriority w:val="99"/>
    <w:unhideWhenUsed/>
    <w:rsid w:val="00BE43E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1659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553CE"/>
    <w:rPr>
      <w:rFonts w:eastAsiaTheme="minorEastAsia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3CE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s0">
    <w:name w:val="s0"/>
    <w:basedOn w:val="a0"/>
    <w:rsid w:val="00E553CE"/>
  </w:style>
  <w:style w:type="character" w:customStyle="1" w:styleId="30">
    <w:name w:val="Заголовок 3 Знак"/>
    <w:basedOn w:val="a0"/>
    <w:link w:val="3"/>
    <w:uiPriority w:val="9"/>
    <w:rsid w:val="00F94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annotation reference"/>
    <w:basedOn w:val="a0"/>
    <w:uiPriority w:val="99"/>
    <w:semiHidden/>
    <w:unhideWhenUsed/>
    <w:rsid w:val="00E63C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3C0F"/>
    <w:rPr>
      <w:rFonts w:eastAsiaTheme="minorEastAsia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3C0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3C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3C0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4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urrentdocdiv">
    <w:name w:val="currentdocdiv"/>
    <w:basedOn w:val="a0"/>
    <w:rsid w:val="00A174D0"/>
  </w:style>
  <w:style w:type="paragraph" w:customStyle="1" w:styleId="j111">
    <w:name w:val="j111"/>
    <w:basedOn w:val="a"/>
    <w:rsid w:val="00044EDA"/>
    <w:pPr>
      <w:spacing w:before="100" w:beforeAutospacing="1" w:after="100" w:afterAutospacing="1"/>
    </w:pPr>
  </w:style>
  <w:style w:type="paragraph" w:customStyle="1" w:styleId="j11">
    <w:name w:val="j11"/>
    <w:basedOn w:val="a"/>
    <w:rsid w:val="00044EDA"/>
    <w:pPr>
      <w:spacing w:before="100" w:beforeAutospacing="1" w:after="100" w:afterAutospacing="1"/>
    </w:pPr>
  </w:style>
  <w:style w:type="character" w:customStyle="1" w:styleId="s1">
    <w:name w:val="s1"/>
    <w:basedOn w:val="a0"/>
    <w:rsid w:val="00044EDA"/>
  </w:style>
  <w:style w:type="paragraph" w:customStyle="1" w:styleId="j114">
    <w:name w:val="j114"/>
    <w:basedOn w:val="a"/>
    <w:rsid w:val="00044EDA"/>
    <w:pPr>
      <w:spacing w:before="100" w:beforeAutospacing="1" w:after="100" w:afterAutospacing="1"/>
    </w:pPr>
  </w:style>
  <w:style w:type="character" w:customStyle="1" w:styleId="s2">
    <w:name w:val="s2"/>
    <w:basedOn w:val="a0"/>
    <w:rsid w:val="00044EDA"/>
  </w:style>
  <w:style w:type="paragraph" w:customStyle="1" w:styleId="j116">
    <w:name w:val="j116"/>
    <w:basedOn w:val="a"/>
    <w:rsid w:val="00482605"/>
    <w:pPr>
      <w:spacing w:before="100" w:beforeAutospacing="1" w:after="100" w:afterAutospacing="1"/>
    </w:pPr>
  </w:style>
  <w:style w:type="paragraph" w:customStyle="1" w:styleId="j14">
    <w:name w:val="j14"/>
    <w:basedOn w:val="a"/>
    <w:rsid w:val="00482605"/>
    <w:pPr>
      <w:spacing w:before="100" w:beforeAutospacing="1" w:after="100" w:afterAutospacing="1"/>
    </w:pPr>
  </w:style>
  <w:style w:type="paragraph" w:customStyle="1" w:styleId="j13">
    <w:name w:val="j13"/>
    <w:basedOn w:val="a"/>
    <w:rsid w:val="00482605"/>
    <w:pPr>
      <w:spacing w:before="100" w:beforeAutospacing="1" w:after="100" w:afterAutospacing="1"/>
    </w:pPr>
  </w:style>
  <w:style w:type="character" w:customStyle="1" w:styleId="s3">
    <w:name w:val="s3"/>
    <w:basedOn w:val="a0"/>
    <w:rsid w:val="00482605"/>
  </w:style>
  <w:style w:type="character" w:customStyle="1" w:styleId="s9">
    <w:name w:val="s9"/>
    <w:basedOn w:val="a0"/>
    <w:rsid w:val="00482605"/>
  </w:style>
  <w:style w:type="paragraph" w:customStyle="1" w:styleId="j110">
    <w:name w:val="j110"/>
    <w:basedOn w:val="a"/>
    <w:rsid w:val="00782ECD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CB2B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2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2B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2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aliases w:val="Адресат"/>
    <w:uiPriority w:val="1"/>
    <w:qFormat/>
    <w:rsid w:val="00B73695"/>
    <w:pPr>
      <w:spacing w:after="0" w:line="240" w:lineRule="auto"/>
      <w:ind w:firstLine="709"/>
      <w:jc w:val="righ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Кусбергенова</dc:creator>
  <cp:lastModifiedBy>Абдрахманов Багдат</cp:lastModifiedBy>
  <cp:revision>2</cp:revision>
  <cp:lastPrinted>2021-03-30T03:48:00Z</cp:lastPrinted>
  <dcterms:created xsi:type="dcterms:W3CDTF">2021-05-18T09:19:00Z</dcterms:created>
  <dcterms:modified xsi:type="dcterms:W3CDTF">2021-05-18T09:19:00Z</dcterms:modified>
</cp:coreProperties>
</file>