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CB" w:rsidRPr="00445046" w:rsidRDefault="005F18E5" w:rsidP="00445046">
      <w:pPr>
        <w:ind w:left="5245"/>
        <w:rPr>
          <w:rFonts w:ascii="Arial" w:hAnsi="Arial" w:cs="Arial"/>
          <w:i/>
          <w:sz w:val="24"/>
          <w:szCs w:val="24"/>
        </w:rPr>
      </w:pPr>
      <w:r w:rsidRPr="008775B4">
        <w:rPr>
          <w:rFonts w:ascii="Arial" w:hAnsi="Arial" w:cs="Arial"/>
          <w:i/>
          <w:sz w:val="24"/>
          <w:szCs w:val="24"/>
        </w:rPr>
        <w:t xml:space="preserve">Доклад </w:t>
      </w:r>
      <w:r>
        <w:rPr>
          <w:rFonts w:ascii="Arial" w:hAnsi="Arial" w:cs="Arial"/>
          <w:i/>
          <w:sz w:val="24"/>
          <w:szCs w:val="24"/>
        </w:rPr>
        <w:t>на Круглый стол</w:t>
      </w:r>
      <w:r w:rsidR="00445046">
        <w:rPr>
          <w:rFonts w:ascii="Arial" w:hAnsi="Arial" w:cs="Arial"/>
          <w:i/>
          <w:sz w:val="24"/>
          <w:szCs w:val="24"/>
        </w:rPr>
        <w:t xml:space="preserve">, </w:t>
      </w:r>
      <w:r w:rsidR="00445046" w:rsidRPr="00445046">
        <w:rPr>
          <w:rFonts w:ascii="Arial" w:hAnsi="Arial" w:cs="Arial"/>
          <w:i/>
          <w:sz w:val="24"/>
          <w:szCs w:val="24"/>
        </w:rPr>
        <w:t>посвященн</w:t>
      </w:r>
      <w:r w:rsidR="00445046">
        <w:rPr>
          <w:rFonts w:ascii="Arial" w:hAnsi="Arial" w:cs="Arial"/>
          <w:i/>
          <w:sz w:val="24"/>
          <w:szCs w:val="24"/>
        </w:rPr>
        <w:t>ый</w:t>
      </w:r>
      <w:r w:rsidR="00445046" w:rsidRPr="00445046">
        <w:rPr>
          <w:rFonts w:ascii="Arial" w:hAnsi="Arial" w:cs="Arial"/>
          <w:i/>
          <w:sz w:val="24"/>
          <w:szCs w:val="24"/>
        </w:rPr>
        <w:t xml:space="preserve"> </w:t>
      </w:r>
      <w:r w:rsidR="000A4CA2">
        <w:rPr>
          <w:rFonts w:ascii="Arial" w:hAnsi="Arial" w:cs="Arial"/>
          <w:i/>
          <w:sz w:val="24"/>
          <w:szCs w:val="24"/>
          <w:lang w:val="kk-KZ"/>
        </w:rPr>
        <w:t xml:space="preserve">на тему </w:t>
      </w:r>
      <w:r w:rsidR="000A4CA2">
        <w:rPr>
          <w:rFonts w:ascii="Arial" w:hAnsi="Arial" w:cs="Arial"/>
          <w:i/>
          <w:sz w:val="24"/>
          <w:szCs w:val="24"/>
        </w:rPr>
        <w:t>«Обсуждение</w:t>
      </w:r>
      <w:r w:rsidR="00445046" w:rsidRPr="00445046">
        <w:rPr>
          <w:rFonts w:ascii="Arial" w:hAnsi="Arial" w:cs="Arial"/>
          <w:i/>
          <w:sz w:val="24"/>
          <w:szCs w:val="24"/>
        </w:rPr>
        <w:t xml:space="preserve"> основных положений проекта Бюджетного кодекса Республики Казахстан»</w:t>
      </w:r>
    </w:p>
    <w:p w:rsidR="00445046" w:rsidRDefault="00445046" w:rsidP="005F18E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F18E5" w:rsidRPr="00E663C0" w:rsidRDefault="00FA3FDF" w:rsidP="005F18E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663C0">
        <w:rPr>
          <w:rFonts w:ascii="Arial" w:eastAsia="Calibri" w:hAnsi="Arial" w:cs="Arial"/>
          <w:b/>
          <w:sz w:val="32"/>
          <w:szCs w:val="32"/>
        </w:rPr>
        <w:t>Уважаем</w:t>
      </w:r>
      <w:r w:rsidR="000A4CA2" w:rsidRPr="00E663C0">
        <w:rPr>
          <w:rFonts w:ascii="Arial" w:eastAsia="Calibri" w:hAnsi="Arial" w:cs="Arial"/>
          <w:b/>
          <w:sz w:val="32"/>
          <w:szCs w:val="32"/>
        </w:rPr>
        <w:t xml:space="preserve">ая </w:t>
      </w:r>
      <w:r w:rsidR="000A4CA2" w:rsidRPr="00E663C0">
        <w:rPr>
          <w:rFonts w:ascii="Arial" w:eastAsia="Calibri" w:hAnsi="Arial" w:cs="Arial"/>
          <w:b/>
          <w:sz w:val="32"/>
          <w:szCs w:val="32"/>
          <w:lang w:val="kk-KZ"/>
        </w:rPr>
        <w:t>Татьяна</w:t>
      </w:r>
      <w:r w:rsidR="000A4CA2" w:rsidRPr="00E663C0">
        <w:rPr>
          <w:rFonts w:ascii="Arial" w:eastAsia="Calibri" w:hAnsi="Arial" w:cs="Arial"/>
          <w:b/>
          <w:sz w:val="32"/>
          <w:szCs w:val="32"/>
        </w:rPr>
        <w:t xml:space="preserve"> </w:t>
      </w:r>
      <w:r w:rsidR="000A4CA2" w:rsidRPr="00E663C0">
        <w:rPr>
          <w:rFonts w:ascii="Arial" w:eastAsia="Calibri" w:hAnsi="Arial" w:cs="Arial"/>
          <w:b/>
          <w:sz w:val="32"/>
          <w:szCs w:val="32"/>
          <w:lang w:val="kk-KZ"/>
        </w:rPr>
        <w:t>Михайловна</w:t>
      </w:r>
      <w:r w:rsidR="005F18E5" w:rsidRPr="00E663C0">
        <w:rPr>
          <w:rFonts w:ascii="Arial" w:eastAsia="Calibri" w:hAnsi="Arial" w:cs="Arial"/>
          <w:b/>
          <w:sz w:val="32"/>
          <w:szCs w:val="32"/>
        </w:rPr>
        <w:t>!</w:t>
      </w:r>
    </w:p>
    <w:p w:rsidR="005F18E5" w:rsidRPr="00E663C0" w:rsidRDefault="005F18E5" w:rsidP="005F18E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663C0">
        <w:rPr>
          <w:rFonts w:ascii="Arial" w:eastAsia="Calibri" w:hAnsi="Arial" w:cs="Arial"/>
          <w:b/>
          <w:sz w:val="32"/>
          <w:szCs w:val="32"/>
        </w:rPr>
        <w:t>Уважаемые депутаты!</w:t>
      </w:r>
    </w:p>
    <w:p w:rsidR="00445046" w:rsidRPr="00E663C0" w:rsidRDefault="00445046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</w:p>
    <w:p w:rsidR="00445046" w:rsidRPr="00E663C0" w:rsidRDefault="001647E8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  <w:r w:rsidRPr="00E663C0">
        <w:rPr>
          <w:rFonts w:ascii="Arial" w:eastAsia="Calibri" w:hAnsi="Arial" w:cs="Arial"/>
          <w:b/>
          <w:color w:val="4472C4" w:themeColor="accent5"/>
          <w:sz w:val="36"/>
          <w:szCs w:val="36"/>
        </w:rPr>
        <w:t xml:space="preserve">Слайд 1. 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Основной целью нового Бюджетного кодекса является построение </w:t>
      </w:r>
      <w:r w:rsidRPr="00E663C0">
        <w:rPr>
          <w:rFonts w:ascii="Arial" w:eastAsia="Calibri" w:hAnsi="Arial" w:cs="Arial"/>
          <w:b/>
          <w:sz w:val="32"/>
          <w:szCs w:val="32"/>
        </w:rPr>
        <w:t>целостной системы бюджетирования</w:t>
      </w:r>
      <w:r w:rsidRPr="00E663C0">
        <w:rPr>
          <w:rFonts w:ascii="Arial" w:eastAsia="Calibri" w:hAnsi="Arial" w:cs="Arial"/>
          <w:sz w:val="32"/>
          <w:szCs w:val="32"/>
        </w:rPr>
        <w:t xml:space="preserve"> через: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установление документов Системы </w:t>
      </w:r>
      <w:proofErr w:type="spellStart"/>
      <w:r w:rsidRPr="00E663C0">
        <w:rPr>
          <w:rFonts w:ascii="Arial" w:eastAsia="Calibri" w:hAnsi="Arial" w:cs="Arial"/>
          <w:sz w:val="32"/>
          <w:szCs w:val="32"/>
        </w:rPr>
        <w:t>госпланирования</w:t>
      </w:r>
      <w:proofErr w:type="spellEnd"/>
      <w:r w:rsidRPr="00E663C0">
        <w:rPr>
          <w:rFonts w:ascii="Arial" w:eastAsia="Calibri" w:hAnsi="Arial" w:cs="Arial"/>
          <w:sz w:val="32"/>
          <w:szCs w:val="32"/>
        </w:rPr>
        <w:t xml:space="preserve">, участвующих в бюджетном процессе; 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учет параметров госфинансов на долгосрочный период;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формирование бюджета исходя из достижимых целей и с соблюдением преемственности ранее принятых решений;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применение результатов мониторинга, оценки и других инструментов бюджетирования, ориентированного на результат, (БОР) в бюджетном процессе;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усиление </w:t>
      </w:r>
      <w:proofErr w:type="spellStart"/>
      <w:r w:rsidRPr="00E663C0">
        <w:rPr>
          <w:rFonts w:ascii="Arial" w:eastAsia="Calibri" w:hAnsi="Arial" w:cs="Arial"/>
          <w:sz w:val="32"/>
          <w:szCs w:val="32"/>
        </w:rPr>
        <w:t>транспарентности</w:t>
      </w:r>
      <w:proofErr w:type="spellEnd"/>
      <w:r w:rsidRPr="00E663C0">
        <w:rPr>
          <w:rFonts w:ascii="Arial" w:eastAsia="Calibri" w:hAnsi="Arial" w:cs="Arial"/>
          <w:sz w:val="32"/>
          <w:szCs w:val="32"/>
        </w:rPr>
        <w:t xml:space="preserve"> и подотчетности;</w:t>
      </w:r>
    </w:p>
    <w:p w:rsidR="00D020CE" w:rsidRPr="00E663C0" w:rsidRDefault="00D020CE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увязку всех процессов между собой.</w:t>
      </w:r>
    </w:p>
    <w:p w:rsidR="00D020CE" w:rsidRPr="00E663C0" w:rsidRDefault="00D020CE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Здесь ориентиром были поручения Президента и его Администрации, предложения депутатов, Высшей аудиторской палаты, положения Концепции управления финансами до 2030 года, ОЭСР, МВФ, предложения и пожелания экспертов, </w:t>
      </w:r>
      <w:r w:rsidRPr="00E663C0">
        <w:rPr>
          <w:rFonts w:ascii="Arial" w:eastAsia="Calibri" w:hAnsi="Arial" w:cs="Arial"/>
          <w:sz w:val="32"/>
          <w:szCs w:val="32"/>
        </w:rPr>
        <w:lastRenderedPageBreak/>
        <w:t>госорганов, МИО, а также предложены решения вопросов, вытекающих из практики последних лет.</w:t>
      </w:r>
    </w:p>
    <w:p w:rsidR="00D020CE" w:rsidRPr="00E663C0" w:rsidRDefault="00D020CE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В частности, урегулированы вопросы управления государственными финансами, межбюджетных отношений, инвестиционной политики.</w:t>
      </w:r>
    </w:p>
    <w:p w:rsidR="000A2A0E" w:rsidRPr="00E663C0" w:rsidRDefault="000A2A0E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Об этом подробно говорилось на презентации проекта депутатам Мажилиса.</w:t>
      </w:r>
    </w:p>
    <w:p w:rsidR="000A2A0E" w:rsidRPr="00E663C0" w:rsidRDefault="000A2A0E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Поэтому сегодня хотелось бы акцентировать на </w:t>
      </w:r>
      <w:r w:rsidRPr="00E663C0">
        <w:rPr>
          <w:rFonts w:ascii="Arial" w:eastAsia="Calibri" w:hAnsi="Arial" w:cs="Arial"/>
          <w:b/>
          <w:sz w:val="32"/>
          <w:szCs w:val="32"/>
        </w:rPr>
        <w:t>новшествах и введении их в действие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7F7F24" w:rsidRPr="00E663C0" w:rsidRDefault="00D020CE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Основные положения нового Б</w:t>
      </w:r>
      <w:r w:rsidR="007F7F24" w:rsidRPr="00E663C0">
        <w:rPr>
          <w:rFonts w:ascii="Arial" w:eastAsia="Calibri" w:hAnsi="Arial" w:cs="Arial"/>
          <w:sz w:val="32"/>
          <w:szCs w:val="32"/>
        </w:rPr>
        <w:t xml:space="preserve">юджетного кодекса, связанные с </w:t>
      </w:r>
      <w:r w:rsidR="000D0350" w:rsidRPr="00E663C0">
        <w:rPr>
          <w:rFonts w:ascii="Arial" w:eastAsia="Calibri" w:hAnsi="Arial" w:cs="Arial"/>
          <w:sz w:val="32"/>
          <w:szCs w:val="32"/>
        </w:rPr>
        <w:t xml:space="preserve">прогнозированием и </w:t>
      </w:r>
      <w:r w:rsidR="007F7F24" w:rsidRPr="00E663C0">
        <w:rPr>
          <w:rFonts w:ascii="Arial" w:eastAsia="Calibri" w:hAnsi="Arial" w:cs="Arial"/>
          <w:sz w:val="32"/>
          <w:szCs w:val="32"/>
        </w:rPr>
        <w:t xml:space="preserve">планированием бюджета на центральном и местном уровне, </w:t>
      </w:r>
      <w:r w:rsidRPr="00E663C0">
        <w:rPr>
          <w:rFonts w:ascii="Arial" w:eastAsia="Calibri" w:hAnsi="Arial" w:cs="Arial"/>
          <w:sz w:val="32"/>
          <w:szCs w:val="32"/>
        </w:rPr>
        <w:t xml:space="preserve">вступают </w:t>
      </w:r>
      <w:r w:rsidR="007F7F24" w:rsidRPr="00E663C0">
        <w:rPr>
          <w:rFonts w:ascii="Arial" w:eastAsia="Calibri" w:hAnsi="Arial" w:cs="Arial"/>
          <w:sz w:val="32"/>
          <w:szCs w:val="32"/>
        </w:rPr>
        <w:t>в силу сразу после его принятия.</w:t>
      </w:r>
    </w:p>
    <w:p w:rsidR="000A2A0E" w:rsidRPr="00E663C0" w:rsidRDefault="000A2A0E" w:rsidP="000A2A0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  <w:r w:rsidRPr="00E663C0">
        <w:rPr>
          <w:rFonts w:ascii="Arial" w:eastAsia="Calibri" w:hAnsi="Arial" w:cs="Arial"/>
          <w:b/>
          <w:color w:val="4472C4" w:themeColor="accent5"/>
          <w:sz w:val="36"/>
          <w:szCs w:val="36"/>
        </w:rPr>
        <w:t xml:space="preserve">Слайд 2. </w:t>
      </w:r>
    </w:p>
    <w:p w:rsidR="007F7F24" w:rsidRPr="00E663C0" w:rsidRDefault="007F7F24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Вместе с тем, есть несколько блоков новелл с более поздними сроками введения в действие, что отражено в </w:t>
      </w:r>
      <w:r w:rsidRPr="00E663C0">
        <w:rPr>
          <w:rFonts w:ascii="Arial" w:eastAsia="Calibri" w:hAnsi="Arial" w:cs="Arial"/>
          <w:b/>
          <w:sz w:val="32"/>
          <w:szCs w:val="32"/>
        </w:rPr>
        <w:t>переходных положениях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7F7F24" w:rsidRPr="00E663C0" w:rsidRDefault="007F7F24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Это в первую очередь обусловлено тем, что такие нормы являются логическим продолжением </w:t>
      </w:r>
      <w:r w:rsidRPr="00E663C0">
        <w:rPr>
          <w:rFonts w:ascii="Arial" w:eastAsia="Calibri" w:hAnsi="Arial" w:cs="Arial"/>
          <w:b/>
          <w:sz w:val="32"/>
          <w:szCs w:val="32"/>
        </w:rPr>
        <w:t>других реформ</w:t>
      </w:r>
      <w:r w:rsidRPr="00E663C0">
        <w:rPr>
          <w:rFonts w:ascii="Arial" w:eastAsia="Calibri" w:hAnsi="Arial" w:cs="Arial"/>
          <w:sz w:val="32"/>
          <w:szCs w:val="32"/>
        </w:rPr>
        <w:t xml:space="preserve"> в сфере государственного управления. Бюджетный кодекс здесь лишь инструмент их реализации.</w:t>
      </w:r>
    </w:p>
    <w:p w:rsidR="007F7F24" w:rsidRPr="00E663C0" w:rsidRDefault="007F7F24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Их можно поделить на несколько этапов.</w:t>
      </w:r>
    </w:p>
    <w:p w:rsidR="007F7F24" w:rsidRPr="00E663C0" w:rsidRDefault="007F7F24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Первое – это </w:t>
      </w:r>
      <w:r w:rsidRPr="00E663C0">
        <w:rPr>
          <w:rFonts w:ascii="Arial" w:eastAsia="Calibri" w:hAnsi="Arial" w:cs="Arial"/>
          <w:b/>
          <w:sz w:val="32"/>
          <w:szCs w:val="32"/>
        </w:rPr>
        <w:t>установление основ бюджетной политики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600882" w:rsidRPr="00E663C0" w:rsidRDefault="007F7F24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E663C0">
        <w:rPr>
          <w:rFonts w:ascii="Arial" w:eastAsia="Calibri" w:hAnsi="Arial" w:cs="Arial"/>
          <w:sz w:val="32"/>
          <w:szCs w:val="32"/>
        </w:rPr>
        <w:lastRenderedPageBreak/>
        <w:t xml:space="preserve">Это новый раздел, где предусмотрены мероприятия и инструменты управления государственными финансами для обеспечения их устойчивости. </w:t>
      </w:r>
    </w:p>
    <w:p w:rsidR="007F7F24" w:rsidRPr="00E663C0" w:rsidRDefault="00600882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Это бюджетные правила и их соблюдение, внедрение долгосрочного прогнозирования с горизонтом 10 лет, включение аналитических отчетов о бюджетных рисках и о налоговых расходах, а также консолидация всех потоков. </w:t>
      </w:r>
    </w:p>
    <w:p w:rsidR="00C70FEA" w:rsidRPr="00E663C0" w:rsidRDefault="00C70FEA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В рамках консолидации, </w:t>
      </w:r>
      <w:r w:rsidRPr="00E663C0">
        <w:rPr>
          <w:rFonts w:ascii="Arial" w:eastAsia="Calibri" w:hAnsi="Arial" w:cs="Arial"/>
          <w:b/>
          <w:sz w:val="32"/>
          <w:szCs w:val="32"/>
        </w:rPr>
        <w:t>начиная с 2025 года</w:t>
      </w:r>
      <w:r w:rsidRPr="00E663C0">
        <w:rPr>
          <w:rFonts w:ascii="Arial" w:eastAsia="Calibri" w:hAnsi="Arial" w:cs="Arial"/>
          <w:sz w:val="32"/>
          <w:szCs w:val="32"/>
        </w:rPr>
        <w:t xml:space="preserve">, вводится в действие формирование </w:t>
      </w:r>
      <w:r w:rsidRPr="00E663C0">
        <w:rPr>
          <w:rFonts w:ascii="Arial" w:eastAsia="Calibri" w:hAnsi="Arial" w:cs="Arial"/>
          <w:b/>
          <w:sz w:val="32"/>
          <w:szCs w:val="32"/>
        </w:rPr>
        <w:t>финансовой отчетности</w:t>
      </w:r>
      <w:r w:rsidRPr="00E663C0">
        <w:rPr>
          <w:rFonts w:ascii="Arial" w:eastAsia="Calibri" w:hAnsi="Arial" w:cs="Arial"/>
          <w:sz w:val="32"/>
          <w:szCs w:val="32"/>
        </w:rPr>
        <w:t xml:space="preserve"> об исполнении бюджета на всех уровнях.</w:t>
      </w:r>
    </w:p>
    <w:p w:rsidR="00B36187" w:rsidRPr="00E663C0" w:rsidRDefault="00B36187" w:rsidP="00B36187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С 2022 года в Мажилис Парламента с проектом республиканского бюджета вносится </w:t>
      </w:r>
      <w:r w:rsidR="00F112FC" w:rsidRPr="00E663C0">
        <w:rPr>
          <w:rFonts w:ascii="Arial" w:eastAsia="Calibri" w:hAnsi="Arial" w:cs="Arial"/>
          <w:sz w:val="32"/>
          <w:szCs w:val="32"/>
        </w:rPr>
        <w:t xml:space="preserve">аналитический </w:t>
      </w:r>
      <w:r w:rsidRPr="00E663C0">
        <w:rPr>
          <w:rFonts w:ascii="Arial" w:eastAsia="Calibri" w:hAnsi="Arial" w:cs="Arial"/>
          <w:sz w:val="32"/>
          <w:szCs w:val="32"/>
        </w:rPr>
        <w:t>отчет о бюджетных рисках и долгосрочной устойчивости</w:t>
      </w:r>
      <w:r w:rsidR="00F112FC" w:rsidRPr="00E663C0">
        <w:rPr>
          <w:rFonts w:ascii="Arial" w:eastAsia="Calibri" w:hAnsi="Arial" w:cs="Arial"/>
          <w:sz w:val="32"/>
          <w:szCs w:val="32"/>
        </w:rPr>
        <w:t>.</w:t>
      </w:r>
    </w:p>
    <w:p w:rsidR="00600882" w:rsidRPr="00E663C0" w:rsidRDefault="00F112FC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В целях дальнейшего совершенствования долгосрочного прогнозирования предусмотрено введение </w:t>
      </w:r>
      <w:r w:rsidRPr="00E663C0">
        <w:rPr>
          <w:rFonts w:ascii="Arial" w:eastAsia="Calibri" w:hAnsi="Arial" w:cs="Arial"/>
          <w:b/>
          <w:sz w:val="32"/>
          <w:szCs w:val="32"/>
        </w:rPr>
        <w:t>с 2026 года нового документа – Долгосрочный прогноз развития Республики Казахстан.</w:t>
      </w:r>
      <w:r w:rsidR="00600882" w:rsidRPr="00E663C0">
        <w:rPr>
          <w:rFonts w:ascii="Arial" w:eastAsia="Calibri" w:hAnsi="Arial" w:cs="Arial"/>
          <w:sz w:val="32"/>
          <w:szCs w:val="32"/>
        </w:rPr>
        <w:t xml:space="preserve"> Причиной </w:t>
      </w:r>
      <w:r w:rsidR="00DD1010" w:rsidRPr="00E663C0">
        <w:rPr>
          <w:rFonts w:ascii="Arial" w:eastAsia="Calibri" w:hAnsi="Arial" w:cs="Arial"/>
          <w:sz w:val="32"/>
          <w:szCs w:val="32"/>
        </w:rPr>
        <w:t xml:space="preserve">введения в действие соответствующей статьи </w:t>
      </w:r>
      <w:r w:rsidR="00600882" w:rsidRPr="00E663C0">
        <w:rPr>
          <w:rFonts w:ascii="Arial" w:eastAsia="Calibri" w:hAnsi="Arial" w:cs="Arial"/>
          <w:sz w:val="32"/>
          <w:szCs w:val="32"/>
        </w:rPr>
        <w:t xml:space="preserve">является синхронизация </w:t>
      </w:r>
      <w:r w:rsidR="00DD1010" w:rsidRPr="00E663C0">
        <w:rPr>
          <w:rFonts w:ascii="Arial" w:eastAsia="Calibri" w:hAnsi="Arial" w:cs="Arial"/>
          <w:sz w:val="32"/>
          <w:szCs w:val="32"/>
        </w:rPr>
        <w:t xml:space="preserve">сроков </w:t>
      </w:r>
      <w:r w:rsidR="00600882" w:rsidRPr="00E663C0">
        <w:rPr>
          <w:rFonts w:ascii="Arial" w:eastAsia="Calibri" w:hAnsi="Arial" w:cs="Arial"/>
          <w:sz w:val="32"/>
          <w:szCs w:val="32"/>
        </w:rPr>
        <w:t>с новым Н</w:t>
      </w:r>
      <w:r w:rsidRPr="00E663C0">
        <w:rPr>
          <w:rFonts w:ascii="Arial" w:eastAsia="Calibri" w:hAnsi="Arial" w:cs="Arial"/>
          <w:sz w:val="32"/>
          <w:szCs w:val="32"/>
        </w:rPr>
        <w:t>ациональным планом</w:t>
      </w:r>
      <w:r w:rsidR="00DD1010" w:rsidRPr="00E663C0">
        <w:rPr>
          <w:rFonts w:ascii="Arial" w:eastAsia="Calibri" w:hAnsi="Arial" w:cs="Arial"/>
          <w:sz w:val="32"/>
          <w:szCs w:val="32"/>
        </w:rPr>
        <w:t xml:space="preserve"> развития (НПР)</w:t>
      </w:r>
      <w:r w:rsidR="00600882" w:rsidRPr="00E663C0">
        <w:rPr>
          <w:rFonts w:ascii="Arial" w:eastAsia="Calibri" w:hAnsi="Arial" w:cs="Arial"/>
          <w:sz w:val="32"/>
          <w:szCs w:val="32"/>
        </w:rPr>
        <w:t xml:space="preserve"> и необходимостью подготовки методологической основы.</w:t>
      </w:r>
    </w:p>
    <w:p w:rsidR="00600882" w:rsidRPr="00E663C0" w:rsidRDefault="00A054F7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Долгосрочному прогнозированию придан статус и роль в виде документу, как основы</w:t>
      </w:r>
      <w:r w:rsidR="00600882" w:rsidRPr="00E663C0">
        <w:rPr>
          <w:rFonts w:ascii="Arial" w:eastAsia="Calibri" w:hAnsi="Arial" w:cs="Arial"/>
          <w:sz w:val="32"/>
          <w:szCs w:val="32"/>
        </w:rPr>
        <w:t xml:space="preserve"> разработки документов СГП (НПР, планы развития), где будут сценарные варианты развития, в том числе с учетом глобальных вызовов (это климатические изменения, переход на альтернативные и возобновляемые </w:t>
      </w:r>
      <w:r w:rsidR="00600882" w:rsidRPr="00E663C0">
        <w:rPr>
          <w:rFonts w:ascii="Arial" w:eastAsia="Calibri" w:hAnsi="Arial" w:cs="Arial"/>
          <w:sz w:val="32"/>
          <w:szCs w:val="32"/>
        </w:rPr>
        <w:lastRenderedPageBreak/>
        <w:t>источники энергии). Также будут просчитаны прогнозные финансовые возможности на 10 лет.</w:t>
      </w:r>
    </w:p>
    <w:p w:rsidR="007F7F24" w:rsidRPr="00E663C0" w:rsidRDefault="00600882" w:rsidP="007F7F2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b/>
          <w:sz w:val="32"/>
          <w:szCs w:val="32"/>
        </w:rPr>
        <w:t>С этого же года</w:t>
      </w:r>
      <w:r w:rsidR="007F7F24" w:rsidRPr="00E663C0">
        <w:rPr>
          <w:rFonts w:ascii="Arial" w:eastAsia="Calibri" w:hAnsi="Arial" w:cs="Arial"/>
          <w:sz w:val="32"/>
          <w:szCs w:val="32"/>
        </w:rPr>
        <w:t xml:space="preserve"> </w:t>
      </w:r>
      <w:r w:rsidRPr="00E663C0">
        <w:rPr>
          <w:rFonts w:ascii="Arial" w:eastAsia="Calibri" w:hAnsi="Arial" w:cs="Arial"/>
          <w:sz w:val="32"/>
          <w:szCs w:val="32"/>
        </w:rPr>
        <w:t xml:space="preserve">вводится в действие норма о включении </w:t>
      </w:r>
      <w:r w:rsidR="007F7F24" w:rsidRPr="00E663C0">
        <w:rPr>
          <w:rFonts w:ascii="Arial" w:eastAsia="Calibri" w:hAnsi="Arial" w:cs="Arial"/>
          <w:sz w:val="32"/>
          <w:szCs w:val="32"/>
        </w:rPr>
        <w:t xml:space="preserve">в состав проекта бюджета </w:t>
      </w:r>
      <w:r w:rsidR="007F7F24" w:rsidRPr="00E663C0">
        <w:rPr>
          <w:rFonts w:ascii="Arial" w:eastAsia="Calibri" w:hAnsi="Arial" w:cs="Arial"/>
          <w:b/>
          <w:sz w:val="32"/>
          <w:szCs w:val="32"/>
        </w:rPr>
        <w:t>аналитического отчета о налоговых расходах</w:t>
      </w:r>
      <w:r w:rsidR="007F7F24" w:rsidRPr="00E663C0">
        <w:rPr>
          <w:rFonts w:ascii="Arial" w:eastAsia="Calibri" w:hAnsi="Arial" w:cs="Arial"/>
          <w:sz w:val="32"/>
          <w:szCs w:val="32"/>
        </w:rPr>
        <w:t>. До этого времени должен быть принят новый Налоговый кодекс, разработана методология формирования этого отчета.</w:t>
      </w:r>
    </w:p>
    <w:p w:rsidR="007F7F24" w:rsidRPr="00E663C0" w:rsidRDefault="007F7F24" w:rsidP="007F7F2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Суть отчета заключается в анализе налоговых льгот и преференций, их эффективности, условных потерях бюджета для принятий решений по дальнейшему их предоставлению. </w:t>
      </w:r>
    </w:p>
    <w:p w:rsidR="00600882" w:rsidRPr="00E663C0" w:rsidRDefault="00600882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Второе, это вопросы </w:t>
      </w:r>
      <w:r w:rsidRPr="00E663C0">
        <w:rPr>
          <w:rFonts w:ascii="Arial" w:eastAsia="Calibri" w:hAnsi="Arial" w:cs="Arial"/>
          <w:b/>
          <w:sz w:val="32"/>
          <w:szCs w:val="32"/>
        </w:rPr>
        <w:t xml:space="preserve">участия субъектов </w:t>
      </w:r>
      <w:proofErr w:type="spellStart"/>
      <w:r w:rsidRPr="00E663C0">
        <w:rPr>
          <w:rFonts w:ascii="Arial" w:eastAsia="Calibri" w:hAnsi="Arial" w:cs="Arial"/>
          <w:b/>
          <w:sz w:val="32"/>
          <w:szCs w:val="32"/>
        </w:rPr>
        <w:t>квазигосударственного</w:t>
      </w:r>
      <w:proofErr w:type="spellEnd"/>
      <w:r w:rsidRPr="00E663C0">
        <w:rPr>
          <w:rFonts w:ascii="Arial" w:eastAsia="Calibri" w:hAnsi="Arial" w:cs="Arial"/>
          <w:b/>
          <w:sz w:val="32"/>
          <w:szCs w:val="32"/>
        </w:rPr>
        <w:t xml:space="preserve"> сектора</w:t>
      </w:r>
      <w:r w:rsidRPr="00E663C0">
        <w:rPr>
          <w:rFonts w:ascii="Arial" w:eastAsia="Calibri" w:hAnsi="Arial" w:cs="Arial"/>
          <w:sz w:val="32"/>
          <w:szCs w:val="32"/>
        </w:rPr>
        <w:t xml:space="preserve"> (СКГС) в бюджетном процессе.</w:t>
      </w:r>
    </w:p>
    <w:p w:rsidR="00600882" w:rsidRPr="00E663C0" w:rsidRDefault="00600882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Все основные </w:t>
      </w:r>
      <w:proofErr w:type="spellStart"/>
      <w:r w:rsidRPr="00E663C0">
        <w:rPr>
          <w:rFonts w:ascii="Arial" w:eastAsia="Calibri" w:hAnsi="Arial" w:cs="Arial"/>
          <w:sz w:val="32"/>
          <w:szCs w:val="32"/>
        </w:rPr>
        <w:t>новшевства</w:t>
      </w:r>
      <w:proofErr w:type="spellEnd"/>
      <w:r w:rsidRPr="00E663C0">
        <w:rPr>
          <w:rFonts w:ascii="Arial" w:eastAsia="Calibri" w:hAnsi="Arial" w:cs="Arial"/>
          <w:sz w:val="32"/>
          <w:szCs w:val="32"/>
        </w:rPr>
        <w:t xml:space="preserve"> будут работать сразу после принятия Бюджетного кодекса. Это включение документации СКГС</w:t>
      </w:r>
      <w:r w:rsidR="004A3A98" w:rsidRPr="00E663C0">
        <w:rPr>
          <w:rFonts w:ascii="Arial" w:eastAsia="Calibri" w:hAnsi="Arial" w:cs="Arial"/>
          <w:sz w:val="32"/>
          <w:szCs w:val="32"/>
        </w:rPr>
        <w:t xml:space="preserve"> в состав проекта бюджета, </w:t>
      </w:r>
      <w:r w:rsidR="00A054F7" w:rsidRPr="00E663C0">
        <w:rPr>
          <w:rFonts w:ascii="Arial" w:eastAsia="Calibri" w:hAnsi="Arial" w:cs="Arial"/>
          <w:sz w:val="32"/>
          <w:szCs w:val="32"/>
        </w:rPr>
        <w:t xml:space="preserve">их </w:t>
      </w:r>
      <w:r w:rsidR="004A3A98" w:rsidRPr="00E663C0">
        <w:rPr>
          <w:rFonts w:ascii="Arial" w:eastAsia="Calibri" w:hAnsi="Arial" w:cs="Arial"/>
          <w:sz w:val="32"/>
          <w:szCs w:val="32"/>
        </w:rPr>
        <w:t xml:space="preserve">долг как часть долговых обязательств сектора </w:t>
      </w:r>
      <w:proofErr w:type="spellStart"/>
      <w:r w:rsidR="004A3A98" w:rsidRPr="00E663C0">
        <w:rPr>
          <w:rFonts w:ascii="Arial" w:eastAsia="Calibri" w:hAnsi="Arial" w:cs="Arial"/>
          <w:sz w:val="32"/>
          <w:szCs w:val="32"/>
        </w:rPr>
        <w:t>госуправления</w:t>
      </w:r>
      <w:proofErr w:type="spellEnd"/>
      <w:r w:rsidR="004A3A98" w:rsidRPr="00E663C0">
        <w:rPr>
          <w:rFonts w:ascii="Arial" w:eastAsia="Calibri" w:hAnsi="Arial" w:cs="Arial"/>
          <w:sz w:val="32"/>
          <w:szCs w:val="32"/>
        </w:rPr>
        <w:t>, дивидендная политика, усиление ответственности и открытости.</w:t>
      </w:r>
    </w:p>
    <w:p w:rsidR="00600882" w:rsidRPr="00E663C0" w:rsidRDefault="004A3A98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Но е</w:t>
      </w:r>
      <w:r w:rsidR="00600882" w:rsidRPr="00E663C0">
        <w:rPr>
          <w:rFonts w:ascii="Arial" w:eastAsia="Calibri" w:hAnsi="Arial" w:cs="Arial"/>
          <w:sz w:val="32"/>
          <w:szCs w:val="32"/>
        </w:rPr>
        <w:t xml:space="preserve">сть ряд норм со сроком вступления в силу </w:t>
      </w:r>
      <w:r w:rsidR="00600882" w:rsidRPr="00E663C0">
        <w:rPr>
          <w:rFonts w:ascii="Arial" w:eastAsia="Calibri" w:hAnsi="Arial" w:cs="Arial"/>
          <w:b/>
          <w:sz w:val="32"/>
          <w:szCs w:val="32"/>
        </w:rPr>
        <w:t>с 2027 года</w:t>
      </w:r>
      <w:r w:rsidR="00600882" w:rsidRPr="00E663C0">
        <w:rPr>
          <w:rFonts w:ascii="Arial" w:eastAsia="Calibri" w:hAnsi="Arial" w:cs="Arial"/>
          <w:sz w:val="32"/>
          <w:szCs w:val="32"/>
        </w:rPr>
        <w:t>.</w:t>
      </w:r>
    </w:p>
    <w:p w:rsidR="00600882" w:rsidRPr="00E663C0" w:rsidRDefault="00600882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Данный срок и нормы предусмотрены Концепцией управления государственными финансами до 2030 года, утвержденной указом Президента в сентябре 2022 года.</w:t>
      </w:r>
    </w:p>
    <w:p w:rsidR="00600882" w:rsidRPr="00E663C0" w:rsidRDefault="00600882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Это составление </w:t>
      </w:r>
      <w:r w:rsidRPr="00E663C0">
        <w:rPr>
          <w:rFonts w:ascii="Arial" w:eastAsia="Calibri" w:hAnsi="Arial" w:cs="Arial"/>
          <w:b/>
          <w:sz w:val="32"/>
          <w:szCs w:val="32"/>
        </w:rPr>
        <w:t>консолидированной финансовой отчетности</w:t>
      </w:r>
      <w:r w:rsidRPr="00E663C0">
        <w:rPr>
          <w:rFonts w:ascii="Arial" w:eastAsia="Calibri" w:hAnsi="Arial" w:cs="Arial"/>
          <w:sz w:val="32"/>
          <w:szCs w:val="32"/>
        </w:rPr>
        <w:t xml:space="preserve"> администраторов бюджетных программ с </w:t>
      </w:r>
      <w:r w:rsidRPr="00E663C0">
        <w:rPr>
          <w:rFonts w:ascii="Arial" w:eastAsia="Calibri" w:hAnsi="Arial" w:cs="Arial"/>
          <w:sz w:val="32"/>
          <w:szCs w:val="32"/>
        </w:rPr>
        <w:lastRenderedPageBreak/>
        <w:t xml:space="preserve">включением </w:t>
      </w:r>
      <w:r w:rsidRPr="00E663C0">
        <w:rPr>
          <w:rFonts w:ascii="Arial" w:eastAsia="Calibri" w:hAnsi="Arial" w:cs="Arial"/>
          <w:b/>
          <w:sz w:val="32"/>
          <w:szCs w:val="32"/>
        </w:rPr>
        <w:t>финансовых данных</w:t>
      </w:r>
      <w:r w:rsidRPr="00E663C0">
        <w:rPr>
          <w:rFonts w:ascii="Arial" w:eastAsia="Calibri" w:hAnsi="Arial" w:cs="Arial"/>
          <w:sz w:val="32"/>
          <w:szCs w:val="32"/>
        </w:rPr>
        <w:t xml:space="preserve"> курируемых субъектов </w:t>
      </w:r>
      <w:proofErr w:type="spellStart"/>
      <w:r w:rsidRPr="00E663C0">
        <w:rPr>
          <w:rFonts w:ascii="Arial" w:eastAsia="Calibri" w:hAnsi="Arial" w:cs="Arial"/>
          <w:sz w:val="32"/>
          <w:szCs w:val="32"/>
        </w:rPr>
        <w:t>квазигосударственного</w:t>
      </w:r>
      <w:proofErr w:type="spellEnd"/>
      <w:r w:rsidRPr="00E663C0">
        <w:rPr>
          <w:rFonts w:ascii="Arial" w:eastAsia="Calibri" w:hAnsi="Arial" w:cs="Arial"/>
          <w:sz w:val="32"/>
          <w:szCs w:val="32"/>
        </w:rPr>
        <w:t xml:space="preserve"> сектора. </w:t>
      </w:r>
    </w:p>
    <w:p w:rsidR="00600882" w:rsidRPr="00E663C0" w:rsidRDefault="00600882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Также с этого периода должен формироваться полноценный </w:t>
      </w:r>
      <w:r w:rsidRPr="00E663C0">
        <w:rPr>
          <w:rFonts w:ascii="Arial" w:eastAsia="Calibri" w:hAnsi="Arial" w:cs="Arial"/>
          <w:b/>
          <w:sz w:val="32"/>
          <w:szCs w:val="32"/>
        </w:rPr>
        <w:t>отчет по статистике госфинансов Казахстана</w:t>
      </w:r>
      <w:r w:rsidRPr="00E663C0">
        <w:rPr>
          <w:rFonts w:ascii="Arial" w:eastAsia="Calibri" w:hAnsi="Arial" w:cs="Arial"/>
          <w:sz w:val="32"/>
          <w:szCs w:val="32"/>
        </w:rPr>
        <w:t>, соответствующий международным требованиям.</w:t>
      </w:r>
    </w:p>
    <w:p w:rsidR="00600882" w:rsidRPr="00E663C0" w:rsidRDefault="00600882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За период до вступления в силу этих норм должна быть проведена реформа субъектов </w:t>
      </w:r>
      <w:proofErr w:type="spellStart"/>
      <w:r w:rsidRPr="00E663C0">
        <w:rPr>
          <w:rFonts w:ascii="Arial" w:eastAsia="Calibri" w:hAnsi="Arial" w:cs="Arial"/>
          <w:sz w:val="32"/>
          <w:szCs w:val="32"/>
        </w:rPr>
        <w:t>квазигоссектора</w:t>
      </w:r>
      <w:proofErr w:type="spellEnd"/>
      <w:r w:rsidRPr="00E663C0">
        <w:rPr>
          <w:rFonts w:ascii="Arial" w:eastAsia="Calibri" w:hAnsi="Arial" w:cs="Arial"/>
          <w:sz w:val="32"/>
          <w:szCs w:val="32"/>
        </w:rPr>
        <w:t>,</w:t>
      </w:r>
      <w:r w:rsidR="002E0C44" w:rsidRPr="00E663C0">
        <w:rPr>
          <w:rFonts w:ascii="Arial" w:eastAsia="Calibri" w:hAnsi="Arial" w:cs="Arial"/>
          <w:sz w:val="32"/>
          <w:szCs w:val="32"/>
        </w:rPr>
        <w:t xml:space="preserve"> их структурирование, классификация расходов,</w:t>
      </w:r>
      <w:r w:rsidRPr="00E663C0">
        <w:rPr>
          <w:rFonts w:ascii="Arial" w:eastAsia="Calibri" w:hAnsi="Arial" w:cs="Arial"/>
          <w:sz w:val="32"/>
          <w:szCs w:val="32"/>
        </w:rPr>
        <w:t xml:space="preserve"> консолидация всех финансовых потоков, разработан единый план счетов, который соединит учет по кассовому методу и методу начисления.</w:t>
      </w:r>
    </w:p>
    <w:p w:rsidR="004A3A98" w:rsidRPr="00E663C0" w:rsidRDefault="004A3A98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Третье, это </w:t>
      </w:r>
      <w:r w:rsidRPr="00E663C0">
        <w:rPr>
          <w:rFonts w:ascii="Arial" w:eastAsia="Calibri" w:hAnsi="Arial" w:cs="Arial"/>
          <w:b/>
          <w:sz w:val="32"/>
          <w:szCs w:val="32"/>
        </w:rPr>
        <w:t>межбюджетные отношения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4A3A98" w:rsidRPr="00E663C0" w:rsidRDefault="004A3A98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Так</w:t>
      </w:r>
      <w:r w:rsidR="002E0C44" w:rsidRPr="00E663C0">
        <w:rPr>
          <w:rFonts w:ascii="Arial" w:eastAsia="Calibri" w:hAnsi="Arial" w:cs="Arial"/>
          <w:sz w:val="32"/>
          <w:szCs w:val="32"/>
        </w:rPr>
        <w:t>,</w:t>
      </w:r>
      <w:r w:rsidRPr="00E663C0">
        <w:rPr>
          <w:rFonts w:ascii="Arial" w:eastAsia="Calibri" w:hAnsi="Arial" w:cs="Arial"/>
          <w:sz w:val="32"/>
          <w:szCs w:val="32"/>
        </w:rPr>
        <w:t xml:space="preserve"> </w:t>
      </w:r>
      <w:r w:rsidRPr="00E663C0">
        <w:rPr>
          <w:rFonts w:ascii="Arial" w:eastAsia="Calibri" w:hAnsi="Arial" w:cs="Arial"/>
          <w:b/>
          <w:sz w:val="32"/>
          <w:szCs w:val="32"/>
        </w:rPr>
        <w:t>с 1 января 2025 года</w:t>
      </w:r>
      <w:r w:rsidRPr="00E663C0">
        <w:rPr>
          <w:rFonts w:ascii="Arial" w:eastAsia="Calibri" w:hAnsi="Arial" w:cs="Arial"/>
          <w:sz w:val="32"/>
          <w:szCs w:val="32"/>
        </w:rPr>
        <w:t xml:space="preserve"> вводится применение </w:t>
      </w:r>
      <w:r w:rsidRPr="00E663C0">
        <w:rPr>
          <w:rFonts w:ascii="Arial" w:eastAsia="Calibri" w:hAnsi="Arial" w:cs="Arial"/>
          <w:b/>
          <w:sz w:val="32"/>
          <w:szCs w:val="32"/>
        </w:rPr>
        <w:t>минимальных стандартов базовой инфраструктуры</w:t>
      </w:r>
      <w:r w:rsidRPr="00E663C0">
        <w:rPr>
          <w:rFonts w:ascii="Arial" w:eastAsia="Calibri" w:hAnsi="Arial" w:cs="Arial"/>
          <w:sz w:val="32"/>
          <w:szCs w:val="32"/>
        </w:rPr>
        <w:t xml:space="preserve"> для планирования бюджета и расчета трансфертов общего характера (ТОХ). До этого времени всем отраслевым центральным госорганам необходимо разработать данные стандарты с учетом специфики регионов и утвердить их своими приказами.</w:t>
      </w:r>
    </w:p>
    <w:p w:rsidR="004A3A98" w:rsidRPr="00E663C0" w:rsidRDefault="004A3A98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Работа в данном направлении ведется с отраслевыми госорганами на базе Института экономических исследований с привлечением заинтересованных сторон и МИО. </w:t>
      </w:r>
    </w:p>
    <w:p w:rsidR="000A2A0E" w:rsidRPr="00E663C0" w:rsidRDefault="000A2A0E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Так, </w:t>
      </w:r>
      <w:r w:rsidRPr="00E663C0">
        <w:rPr>
          <w:rFonts w:ascii="Arial" w:eastAsia="Calibri" w:hAnsi="Arial" w:cs="Arial"/>
          <w:b/>
          <w:sz w:val="32"/>
          <w:szCs w:val="32"/>
        </w:rPr>
        <w:t>начиная с 2025 года</w:t>
      </w:r>
      <w:r w:rsidRPr="00E663C0">
        <w:rPr>
          <w:rFonts w:ascii="Arial" w:eastAsia="Calibri" w:hAnsi="Arial" w:cs="Arial"/>
          <w:sz w:val="32"/>
          <w:szCs w:val="32"/>
        </w:rPr>
        <w:t xml:space="preserve">, целевые трансферты на развитие будут направляться только на </w:t>
      </w:r>
      <w:r w:rsidRPr="00E663C0">
        <w:rPr>
          <w:rFonts w:ascii="Arial" w:eastAsia="Calibri" w:hAnsi="Arial" w:cs="Arial"/>
          <w:b/>
          <w:sz w:val="32"/>
          <w:szCs w:val="32"/>
        </w:rPr>
        <w:t xml:space="preserve">критическую инфраструктуру и </w:t>
      </w:r>
      <w:proofErr w:type="spellStart"/>
      <w:r w:rsidRPr="00E663C0">
        <w:rPr>
          <w:rFonts w:ascii="Arial" w:eastAsia="Calibri" w:hAnsi="Arial" w:cs="Arial"/>
          <w:b/>
          <w:sz w:val="32"/>
          <w:szCs w:val="32"/>
        </w:rPr>
        <w:t>общестрановые</w:t>
      </w:r>
      <w:proofErr w:type="spellEnd"/>
      <w:r w:rsidRPr="00E663C0">
        <w:rPr>
          <w:rFonts w:ascii="Arial" w:eastAsia="Calibri" w:hAnsi="Arial" w:cs="Arial"/>
          <w:b/>
          <w:sz w:val="32"/>
          <w:szCs w:val="32"/>
        </w:rPr>
        <w:t xml:space="preserve"> проекты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0A2A0E" w:rsidRPr="00E663C0" w:rsidRDefault="000A2A0E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lastRenderedPageBreak/>
        <w:t>Учитывая, что могут быть начатые проекты оставляем 2024 год на их завершение.</w:t>
      </w:r>
    </w:p>
    <w:p w:rsidR="00E70684" w:rsidRPr="00E663C0" w:rsidRDefault="00962BC8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И </w:t>
      </w:r>
      <w:r w:rsidR="001647E8" w:rsidRPr="00E663C0">
        <w:rPr>
          <w:rFonts w:ascii="Arial" w:eastAsia="Calibri" w:hAnsi="Arial" w:cs="Arial"/>
          <w:sz w:val="32"/>
          <w:szCs w:val="32"/>
        </w:rPr>
        <w:t>четвертое</w:t>
      </w:r>
      <w:r w:rsidRPr="00E663C0">
        <w:rPr>
          <w:rFonts w:ascii="Arial" w:eastAsia="Calibri" w:hAnsi="Arial" w:cs="Arial"/>
          <w:sz w:val="32"/>
          <w:szCs w:val="32"/>
        </w:rPr>
        <w:t xml:space="preserve">, это </w:t>
      </w:r>
      <w:r w:rsidRPr="00E663C0">
        <w:rPr>
          <w:rFonts w:ascii="Arial" w:eastAsia="Calibri" w:hAnsi="Arial" w:cs="Arial"/>
          <w:b/>
          <w:sz w:val="32"/>
          <w:szCs w:val="32"/>
        </w:rPr>
        <w:t>отмена с 2025 года</w:t>
      </w:r>
      <w:r w:rsidRPr="00E663C0">
        <w:rPr>
          <w:rFonts w:ascii="Arial" w:eastAsia="Calibri" w:hAnsi="Arial" w:cs="Arial"/>
          <w:sz w:val="32"/>
          <w:szCs w:val="32"/>
        </w:rPr>
        <w:t xml:space="preserve"> отдельных исключительных механизмов финансирования – </w:t>
      </w:r>
      <w:r w:rsidRPr="00E663C0">
        <w:rPr>
          <w:rFonts w:ascii="Arial" w:eastAsia="Calibri" w:hAnsi="Arial" w:cs="Arial"/>
          <w:b/>
          <w:sz w:val="32"/>
          <w:szCs w:val="32"/>
        </w:rPr>
        <w:t>целевого вклада и целевого перечисления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962BC8" w:rsidRPr="00E663C0" w:rsidRDefault="00962BC8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Эта мера имеет две причины.</w:t>
      </w:r>
    </w:p>
    <w:p w:rsidR="00962BC8" w:rsidRPr="00E663C0" w:rsidRDefault="00962BC8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В соответствии с рекомендациями международных организаций для качественного управления государственными финансами в стране необходима полная консолидация.</w:t>
      </w:r>
    </w:p>
    <w:p w:rsidR="00962BC8" w:rsidRPr="00E663C0" w:rsidRDefault="00962BC8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Обеспечить это нужно путем учета всех обязательств и активов сектора государственного управления.</w:t>
      </w:r>
    </w:p>
    <w:p w:rsidR="00962BC8" w:rsidRPr="00E663C0" w:rsidRDefault="00962BC8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Однако, организации, получающие бюджетные средства через целевой вклад и целевое перечисление</w:t>
      </w:r>
      <w:r w:rsidR="005C6C5C" w:rsidRPr="00E663C0">
        <w:rPr>
          <w:rFonts w:ascii="Arial" w:eastAsia="Calibri" w:hAnsi="Arial" w:cs="Arial"/>
          <w:sz w:val="32"/>
          <w:szCs w:val="32"/>
        </w:rPr>
        <w:t xml:space="preserve"> (автономные организации образования, международный финансовый центр)</w:t>
      </w:r>
      <w:r w:rsidRPr="00E663C0">
        <w:rPr>
          <w:rFonts w:ascii="Arial" w:eastAsia="Calibri" w:hAnsi="Arial" w:cs="Arial"/>
          <w:sz w:val="32"/>
          <w:szCs w:val="32"/>
        </w:rPr>
        <w:t>, не соответствуют международной классификации и не могут быть учтены</w:t>
      </w:r>
      <w:r w:rsidR="005C6C5C" w:rsidRPr="00E663C0">
        <w:rPr>
          <w:rFonts w:ascii="Arial" w:eastAsia="Calibri" w:hAnsi="Arial" w:cs="Arial"/>
          <w:sz w:val="32"/>
          <w:szCs w:val="32"/>
        </w:rPr>
        <w:t xml:space="preserve"> в структуре государственных финансов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5C6C5C" w:rsidRPr="00E663C0" w:rsidRDefault="00962BC8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Именно поэтому </w:t>
      </w:r>
      <w:r w:rsidR="005C6C5C" w:rsidRPr="00E663C0">
        <w:rPr>
          <w:rFonts w:ascii="Arial" w:eastAsia="Calibri" w:hAnsi="Arial" w:cs="Arial"/>
          <w:sz w:val="32"/>
          <w:szCs w:val="32"/>
        </w:rPr>
        <w:t>необходимо</w:t>
      </w:r>
      <w:r w:rsidRPr="00E663C0">
        <w:rPr>
          <w:rFonts w:ascii="Arial" w:eastAsia="Calibri" w:hAnsi="Arial" w:cs="Arial"/>
          <w:sz w:val="32"/>
          <w:szCs w:val="32"/>
        </w:rPr>
        <w:t xml:space="preserve"> отказаться от таких механизмов.</w:t>
      </w:r>
    </w:p>
    <w:p w:rsidR="00486BB0" w:rsidRPr="00E663C0" w:rsidRDefault="005C6C5C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И второй момент, это то, что </w:t>
      </w:r>
      <w:r w:rsidR="00486BB0" w:rsidRPr="00E663C0">
        <w:rPr>
          <w:rFonts w:ascii="Arial" w:eastAsia="Calibri" w:hAnsi="Arial" w:cs="Arial"/>
          <w:sz w:val="32"/>
          <w:szCs w:val="32"/>
        </w:rPr>
        <w:t>указанные организации сформировались как институты и теперь должны функционировать на общих основаниях.</w:t>
      </w:r>
    </w:p>
    <w:p w:rsidR="00CF3708" w:rsidRPr="00E663C0" w:rsidRDefault="005C6C5C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Для проработки вопросов их дальнейшего существования без полной поддержки государства </w:t>
      </w:r>
      <w:r w:rsidR="00CF3708" w:rsidRPr="00E663C0">
        <w:rPr>
          <w:rFonts w:ascii="Arial" w:eastAsia="Calibri" w:hAnsi="Arial" w:cs="Arial"/>
          <w:sz w:val="32"/>
          <w:szCs w:val="32"/>
        </w:rPr>
        <w:t>и внес</w:t>
      </w:r>
      <w:r w:rsidRPr="00E663C0">
        <w:rPr>
          <w:rFonts w:ascii="Arial" w:eastAsia="Calibri" w:hAnsi="Arial" w:cs="Arial"/>
          <w:sz w:val="32"/>
          <w:szCs w:val="32"/>
        </w:rPr>
        <w:t>ения изменений</w:t>
      </w:r>
      <w:r w:rsidR="00CF3708" w:rsidRPr="00E663C0">
        <w:rPr>
          <w:rFonts w:ascii="Arial" w:eastAsia="Calibri" w:hAnsi="Arial" w:cs="Arial"/>
          <w:sz w:val="32"/>
          <w:szCs w:val="32"/>
        </w:rPr>
        <w:t xml:space="preserve"> в соответствующие законы</w:t>
      </w:r>
      <w:r w:rsidRPr="00E663C0">
        <w:rPr>
          <w:rFonts w:ascii="Arial" w:eastAsia="Calibri" w:hAnsi="Arial" w:cs="Arial"/>
          <w:sz w:val="32"/>
          <w:szCs w:val="32"/>
        </w:rPr>
        <w:t xml:space="preserve"> предусмотрен период до 2025 года.</w:t>
      </w:r>
    </w:p>
    <w:p w:rsidR="001E30AA" w:rsidRPr="00E663C0" w:rsidRDefault="001E30AA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lastRenderedPageBreak/>
        <w:t xml:space="preserve">Потребуются изменение конституционного закона                  </w:t>
      </w:r>
      <w:proofErr w:type="gramStart"/>
      <w:r w:rsidRPr="00E663C0">
        <w:rPr>
          <w:rFonts w:ascii="Arial" w:eastAsia="Calibri" w:hAnsi="Arial" w:cs="Arial"/>
          <w:sz w:val="32"/>
          <w:szCs w:val="32"/>
        </w:rPr>
        <w:t xml:space="preserve">   «</w:t>
      </w:r>
      <w:proofErr w:type="gramEnd"/>
      <w:r w:rsidRPr="00E663C0">
        <w:rPr>
          <w:rFonts w:ascii="Arial" w:eastAsia="Calibri" w:hAnsi="Arial" w:cs="Arial"/>
          <w:sz w:val="32"/>
          <w:szCs w:val="32"/>
        </w:rPr>
        <w:t>О МФЦА», закона «О статусе «Назарбаев Университет», «Назарбаев Интеллектуальные школы»</w:t>
      </w:r>
      <w:r w:rsidR="00E70684" w:rsidRPr="00E663C0">
        <w:rPr>
          <w:rFonts w:ascii="Arial" w:eastAsia="Calibri" w:hAnsi="Arial" w:cs="Arial"/>
          <w:sz w:val="32"/>
          <w:szCs w:val="32"/>
        </w:rPr>
        <w:t>,</w:t>
      </w:r>
      <w:r w:rsidRPr="00E663C0">
        <w:rPr>
          <w:rFonts w:ascii="Arial" w:eastAsia="Calibri" w:hAnsi="Arial" w:cs="Arial"/>
          <w:sz w:val="32"/>
          <w:szCs w:val="32"/>
        </w:rPr>
        <w:t xml:space="preserve"> </w:t>
      </w:r>
      <w:r w:rsidR="00E70684" w:rsidRPr="00E663C0">
        <w:rPr>
          <w:rFonts w:ascii="Arial" w:eastAsia="Calibri" w:hAnsi="Arial" w:cs="Arial"/>
          <w:sz w:val="32"/>
          <w:szCs w:val="32"/>
        </w:rPr>
        <w:t>«</w:t>
      </w:r>
      <w:r w:rsidRPr="00E663C0">
        <w:rPr>
          <w:rFonts w:ascii="Arial" w:eastAsia="Calibri" w:hAnsi="Arial" w:cs="Arial"/>
          <w:sz w:val="32"/>
          <w:szCs w:val="32"/>
        </w:rPr>
        <w:t>Назарбаев Фонд».</w:t>
      </w:r>
    </w:p>
    <w:p w:rsidR="003D3B79" w:rsidRPr="00E663C0" w:rsidRDefault="003D3B79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 xml:space="preserve">Сейчас, в процессе проработки проекта Кодекса депутатов особо интересуют вопросы подотчетности субъектов </w:t>
      </w:r>
      <w:proofErr w:type="spellStart"/>
      <w:r w:rsidRPr="00E663C0">
        <w:rPr>
          <w:rFonts w:ascii="Arial" w:eastAsia="Calibri" w:hAnsi="Arial" w:cs="Arial"/>
          <w:sz w:val="32"/>
          <w:szCs w:val="32"/>
        </w:rPr>
        <w:t>квазигосударственного</w:t>
      </w:r>
      <w:proofErr w:type="spellEnd"/>
      <w:r w:rsidRPr="00E663C0">
        <w:rPr>
          <w:rFonts w:ascii="Arial" w:eastAsia="Calibri" w:hAnsi="Arial" w:cs="Arial"/>
          <w:sz w:val="32"/>
          <w:szCs w:val="32"/>
        </w:rPr>
        <w:t xml:space="preserve"> сектора, межбюджетных отношений, прозрачности и открытости, государственных финансов.</w:t>
      </w:r>
    </w:p>
    <w:p w:rsidR="003D3B79" w:rsidRPr="00E663C0" w:rsidRDefault="003D3B79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Предлагаются отдельные поправки, которые требуют заключения Правительства.</w:t>
      </w:r>
    </w:p>
    <w:p w:rsidR="003D3B79" w:rsidRPr="00E663C0" w:rsidRDefault="003D3B79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В целом, работа ведется активн</w:t>
      </w:r>
      <w:r w:rsidR="000D0350" w:rsidRPr="00E663C0">
        <w:rPr>
          <w:rFonts w:ascii="Arial" w:eastAsia="Calibri" w:hAnsi="Arial" w:cs="Arial"/>
          <w:sz w:val="32"/>
          <w:szCs w:val="32"/>
        </w:rPr>
        <w:t>о</w:t>
      </w:r>
      <w:r w:rsidRPr="00E663C0">
        <w:rPr>
          <w:rFonts w:ascii="Arial" w:eastAsia="Calibri" w:hAnsi="Arial" w:cs="Arial"/>
          <w:sz w:val="32"/>
          <w:szCs w:val="32"/>
        </w:rPr>
        <w:t xml:space="preserve"> и продуктивн</w:t>
      </w:r>
      <w:r w:rsidR="000D0350" w:rsidRPr="00E663C0">
        <w:rPr>
          <w:rFonts w:ascii="Arial" w:eastAsia="Calibri" w:hAnsi="Arial" w:cs="Arial"/>
          <w:sz w:val="32"/>
          <w:szCs w:val="32"/>
        </w:rPr>
        <w:t>о</w:t>
      </w:r>
      <w:r w:rsidRPr="00E663C0">
        <w:rPr>
          <w:rFonts w:ascii="Arial" w:eastAsia="Calibri" w:hAnsi="Arial" w:cs="Arial"/>
          <w:sz w:val="32"/>
          <w:szCs w:val="32"/>
        </w:rPr>
        <w:t>.</w:t>
      </w:r>
    </w:p>
    <w:p w:rsidR="003D3B79" w:rsidRPr="00E663C0" w:rsidRDefault="003D3B79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1647E8" w:rsidRDefault="003D3B79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E663C0">
        <w:rPr>
          <w:rFonts w:ascii="Arial" w:eastAsia="Calibri" w:hAnsi="Arial" w:cs="Arial"/>
          <w:sz w:val="32"/>
          <w:szCs w:val="32"/>
        </w:rPr>
        <w:t>Спасибо за внимание!</w:t>
      </w:r>
      <w:bookmarkStart w:id="0" w:name="_GoBack"/>
      <w:bookmarkEnd w:id="0"/>
      <w:r>
        <w:rPr>
          <w:rFonts w:ascii="Arial" w:eastAsia="Calibri" w:hAnsi="Arial" w:cs="Arial"/>
          <w:sz w:val="32"/>
          <w:szCs w:val="32"/>
        </w:rPr>
        <w:t xml:space="preserve"> </w:t>
      </w:r>
    </w:p>
    <w:sectPr w:rsidR="001647E8" w:rsidSect="001D499B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0A" w:rsidRDefault="0012460A" w:rsidP="007217C3">
      <w:pPr>
        <w:spacing w:after="0" w:line="240" w:lineRule="auto"/>
      </w:pPr>
      <w:r>
        <w:separator/>
      </w:r>
    </w:p>
  </w:endnote>
  <w:endnote w:type="continuationSeparator" w:id="0">
    <w:p w:rsidR="0012460A" w:rsidRDefault="0012460A" w:rsidP="007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0A" w:rsidRDefault="0012460A" w:rsidP="007217C3">
      <w:pPr>
        <w:spacing w:after="0" w:line="240" w:lineRule="auto"/>
      </w:pPr>
      <w:r>
        <w:separator/>
      </w:r>
    </w:p>
  </w:footnote>
  <w:footnote w:type="continuationSeparator" w:id="0">
    <w:p w:rsidR="0012460A" w:rsidRDefault="0012460A" w:rsidP="0072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615692"/>
      <w:docPartObj>
        <w:docPartGallery w:val="Page Numbers (Top of Page)"/>
        <w:docPartUnique/>
      </w:docPartObj>
    </w:sdtPr>
    <w:sdtEndPr/>
    <w:sdtContent>
      <w:p w:rsidR="003213DB" w:rsidRDefault="00321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C0">
          <w:rPr>
            <w:noProof/>
          </w:rPr>
          <w:t>6</w:t>
        </w:r>
        <w:r>
          <w:fldChar w:fldCharType="end"/>
        </w:r>
      </w:p>
    </w:sdtContent>
  </w:sdt>
  <w:p w:rsidR="003213DB" w:rsidRDefault="00321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E5"/>
    <w:rsid w:val="000A2A0E"/>
    <w:rsid w:val="000A4CA2"/>
    <w:rsid w:val="000D0350"/>
    <w:rsid w:val="000D2883"/>
    <w:rsid w:val="001130B5"/>
    <w:rsid w:val="0011799A"/>
    <w:rsid w:val="0012460A"/>
    <w:rsid w:val="001647E8"/>
    <w:rsid w:val="001A7CB7"/>
    <w:rsid w:val="001D499B"/>
    <w:rsid w:val="001E30AA"/>
    <w:rsid w:val="002A0238"/>
    <w:rsid w:val="002E0C44"/>
    <w:rsid w:val="003213DB"/>
    <w:rsid w:val="003D3B79"/>
    <w:rsid w:val="00445046"/>
    <w:rsid w:val="00486BB0"/>
    <w:rsid w:val="004A3A98"/>
    <w:rsid w:val="005C6C5C"/>
    <w:rsid w:val="005D128D"/>
    <w:rsid w:val="005F18E5"/>
    <w:rsid w:val="00600882"/>
    <w:rsid w:val="007217C3"/>
    <w:rsid w:val="007D5237"/>
    <w:rsid w:val="007F7F24"/>
    <w:rsid w:val="008A60A6"/>
    <w:rsid w:val="008D37BC"/>
    <w:rsid w:val="00962BC8"/>
    <w:rsid w:val="00A054F7"/>
    <w:rsid w:val="00A64E2E"/>
    <w:rsid w:val="00A716CE"/>
    <w:rsid w:val="00A75ED0"/>
    <w:rsid w:val="00A90954"/>
    <w:rsid w:val="00B36187"/>
    <w:rsid w:val="00B627CB"/>
    <w:rsid w:val="00B9204D"/>
    <w:rsid w:val="00C05226"/>
    <w:rsid w:val="00C2684B"/>
    <w:rsid w:val="00C70FEA"/>
    <w:rsid w:val="00CF1632"/>
    <w:rsid w:val="00CF3708"/>
    <w:rsid w:val="00CF7DD8"/>
    <w:rsid w:val="00D020CE"/>
    <w:rsid w:val="00DD1010"/>
    <w:rsid w:val="00E54CE8"/>
    <w:rsid w:val="00E663C0"/>
    <w:rsid w:val="00E70684"/>
    <w:rsid w:val="00F112FC"/>
    <w:rsid w:val="00F91744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6792-AF7E-4218-AD4E-977C8A30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7C3"/>
  </w:style>
  <w:style w:type="paragraph" w:styleId="a5">
    <w:name w:val="footer"/>
    <w:basedOn w:val="a"/>
    <w:link w:val="a6"/>
    <w:uiPriority w:val="99"/>
    <w:unhideWhenUsed/>
    <w:rsid w:val="0072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7C3"/>
  </w:style>
  <w:style w:type="paragraph" w:styleId="a7">
    <w:name w:val="List Paragraph"/>
    <w:basedOn w:val="a"/>
    <w:uiPriority w:val="34"/>
    <w:qFormat/>
    <w:rsid w:val="007F7F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BCDF-D8DD-44C6-8A67-81214159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Торина</dc:creator>
  <cp:keywords/>
  <dc:description/>
  <cp:lastModifiedBy>Мейрамкуль Омурзакова</cp:lastModifiedBy>
  <cp:revision>12</cp:revision>
  <cp:lastPrinted>2023-11-02T09:56:00Z</cp:lastPrinted>
  <dcterms:created xsi:type="dcterms:W3CDTF">2023-11-02T13:04:00Z</dcterms:created>
  <dcterms:modified xsi:type="dcterms:W3CDTF">2023-11-03T11:09:00Z</dcterms:modified>
</cp:coreProperties>
</file>