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FE" w:rsidRDefault="009E3794" w:rsidP="006739FE">
      <w:pPr>
        <w:spacing w:after="0" w:line="240" w:lineRule="auto"/>
        <w:jc w:val="center"/>
        <w:rPr>
          <w:rFonts w:ascii="Times New Roman" w:hAnsi="Times New Roman" w:cs="Times New Roman"/>
          <w:b/>
          <w:sz w:val="28"/>
          <w:szCs w:val="28"/>
          <w:lang w:val="kk-KZ"/>
        </w:rPr>
      </w:pPr>
      <w:r w:rsidRPr="006739FE">
        <w:rPr>
          <w:rFonts w:ascii="Times New Roman" w:hAnsi="Times New Roman" w:cs="Times New Roman"/>
          <w:b/>
          <w:sz w:val="28"/>
          <w:szCs w:val="28"/>
          <w:lang w:val="kk-KZ"/>
        </w:rPr>
        <w:t xml:space="preserve">Қазақстан Республикасы </w:t>
      </w:r>
      <w:r w:rsidRPr="006739FE">
        <w:rPr>
          <w:rFonts w:ascii="Times New Roman" w:hAnsi="Times New Roman" w:cs="Times New Roman"/>
          <w:b/>
          <w:sz w:val="28"/>
          <w:szCs w:val="28"/>
          <w:lang w:val="kk-KZ"/>
        </w:rPr>
        <w:t xml:space="preserve">Парламенті Мәжілісінің </w:t>
      </w:r>
      <w:r w:rsidR="006739FE" w:rsidRPr="006739FE">
        <w:rPr>
          <w:rFonts w:ascii="Times New Roman" w:hAnsi="Times New Roman" w:cs="Times New Roman"/>
          <w:b/>
          <w:sz w:val="28"/>
          <w:szCs w:val="28"/>
          <w:lang w:val="kk-KZ"/>
        </w:rPr>
        <w:t xml:space="preserve">депутаты </w:t>
      </w:r>
      <w:r w:rsidR="006739FE">
        <w:rPr>
          <w:rFonts w:ascii="Times New Roman" w:hAnsi="Times New Roman" w:cs="Times New Roman"/>
          <w:b/>
          <w:sz w:val="28"/>
          <w:szCs w:val="28"/>
          <w:lang w:val="kk-KZ"/>
        </w:rPr>
        <w:t xml:space="preserve">                                 </w:t>
      </w:r>
      <w:r w:rsidR="006739FE" w:rsidRPr="006739FE">
        <w:rPr>
          <w:rFonts w:ascii="Times New Roman" w:hAnsi="Times New Roman" w:cs="Times New Roman"/>
          <w:b/>
          <w:sz w:val="28"/>
          <w:szCs w:val="28"/>
          <w:lang w:val="kk-KZ"/>
        </w:rPr>
        <w:t xml:space="preserve">С. Абдрахмановтың  Қазақстан Республикасының </w:t>
      </w:r>
      <w:r w:rsidR="006739FE">
        <w:rPr>
          <w:rFonts w:ascii="Times New Roman" w:hAnsi="Times New Roman" w:cs="Times New Roman"/>
          <w:b/>
          <w:sz w:val="28"/>
          <w:szCs w:val="28"/>
          <w:lang w:val="kk-KZ"/>
        </w:rPr>
        <w:t xml:space="preserve">                                      </w:t>
      </w:r>
      <w:r w:rsidR="006739FE" w:rsidRPr="006739FE">
        <w:rPr>
          <w:rFonts w:ascii="Times New Roman" w:hAnsi="Times New Roman" w:cs="Times New Roman"/>
          <w:b/>
          <w:sz w:val="28"/>
          <w:szCs w:val="28"/>
          <w:lang w:val="kk-KZ"/>
        </w:rPr>
        <w:t>Премьер Министрі Б.Ә. Сағынтаевқа</w:t>
      </w:r>
      <w:r w:rsidR="006739FE" w:rsidRPr="006739FE">
        <w:rPr>
          <w:rFonts w:ascii="Times New Roman" w:hAnsi="Times New Roman" w:cs="Times New Roman"/>
          <w:b/>
          <w:sz w:val="28"/>
          <w:szCs w:val="28"/>
          <w:lang w:val="kk-KZ"/>
        </w:rPr>
        <w:t xml:space="preserve"> </w:t>
      </w:r>
      <w:r w:rsidR="006739FE">
        <w:rPr>
          <w:rFonts w:ascii="Times New Roman" w:hAnsi="Times New Roman" w:cs="Times New Roman"/>
          <w:b/>
          <w:sz w:val="28"/>
          <w:szCs w:val="28"/>
          <w:lang w:val="kk-KZ"/>
        </w:rPr>
        <w:t xml:space="preserve">                                                        д</w:t>
      </w:r>
      <w:r w:rsidR="006739FE" w:rsidRPr="00475C7A">
        <w:rPr>
          <w:rFonts w:ascii="Times New Roman" w:hAnsi="Times New Roman" w:cs="Times New Roman"/>
          <w:b/>
          <w:sz w:val="28"/>
          <w:szCs w:val="28"/>
          <w:lang w:val="kk-KZ"/>
        </w:rPr>
        <w:t>епутаттық сауал</w:t>
      </w:r>
      <w:r w:rsidR="006739FE">
        <w:rPr>
          <w:rFonts w:ascii="Times New Roman" w:hAnsi="Times New Roman" w:cs="Times New Roman"/>
          <w:b/>
          <w:sz w:val="28"/>
          <w:szCs w:val="28"/>
          <w:lang w:val="kk-KZ"/>
        </w:rPr>
        <w:t>ы</w:t>
      </w:r>
    </w:p>
    <w:p w:rsidR="00475C7A" w:rsidRPr="00475C7A" w:rsidRDefault="00475C7A" w:rsidP="006739FE">
      <w:pPr>
        <w:spacing w:after="0" w:line="240" w:lineRule="auto"/>
        <w:rPr>
          <w:rFonts w:ascii="Times New Roman" w:hAnsi="Times New Roman" w:cs="Times New Roman"/>
          <w:b/>
          <w:sz w:val="28"/>
          <w:szCs w:val="28"/>
          <w:lang w:val="kk-KZ"/>
        </w:rPr>
      </w:pPr>
    </w:p>
    <w:p w:rsidR="00CD594D" w:rsidRDefault="00CD594D" w:rsidP="00475C7A">
      <w:pPr>
        <w:spacing w:after="0" w:line="240" w:lineRule="auto"/>
        <w:jc w:val="center"/>
        <w:rPr>
          <w:rFonts w:ascii="Times New Roman" w:hAnsi="Times New Roman" w:cs="Times New Roman"/>
          <w:b/>
          <w:sz w:val="28"/>
          <w:szCs w:val="28"/>
          <w:lang w:val="kk-KZ"/>
        </w:rPr>
      </w:pPr>
      <w:r w:rsidRPr="00CD594D">
        <w:rPr>
          <w:rFonts w:ascii="Times New Roman" w:hAnsi="Times New Roman" w:cs="Times New Roman"/>
          <w:b/>
          <w:sz w:val="28"/>
          <w:szCs w:val="28"/>
          <w:lang w:val="kk-KZ"/>
        </w:rPr>
        <w:t>Құрметті Бақытжан Әбдірұлы!</w:t>
      </w:r>
    </w:p>
    <w:p w:rsidR="00475C7A" w:rsidRDefault="00475C7A" w:rsidP="00475C7A">
      <w:pPr>
        <w:spacing w:after="0" w:line="240" w:lineRule="auto"/>
        <w:jc w:val="center"/>
        <w:rPr>
          <w:rFonts w:ascii="Times New Roman" w:hAnsi="Times New Roman" w:cs="Times New Roman"/>
          <w:b/>
          <w:sz w:val="28"/>
          <w:szCs w:val="28"/>
          <w:lang w:val="kk-KZ"/>
        </w:rPr>
      </w:pPr>
    </w:p>
    <w:p w:rsidR="004B29CA" w:rsidRDefault="00CD594D" w:rsidP="008A4C7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Елбасымыз «Болашаққа бағдар</w:t>
      </w:r>
      <w:r w:rsidRPr="00CD594D">
        <w:rPr>
          <w:rFonts w:ascii="Times New Roman" w:hAnsi="Times New Roman" w:cs="Times New Roman"/>
          <w:sz w:val="28"/>
          <w:szCs w:val="28"/>
          <w:lang w:val="kk-KZ"/>
        </w:rPr>
        <w:t xml:space="preserve">: </w:t>
      </w:r>
      <w:r>
        <w:rPr>
          <w:rFonts w:ascii="Times New Roman" w:hAnsi="Times New Roman" w:cs="Times New Roman"/>
          <w:sz w:val="28"/>
          <w:szCs w:val="28"/>
          <w:lang w:val="kk-KZ"/>
        </w:rPr>
        <w:t>рухани жаңғыру» атты мақаласында «</w:t>
      </w:r>
      <w:r w:rsidR="00D35123">
        <w:rPr>
          <w:rFonts w:ascii="Times New Roman" w:hAnsi="Times New Roman" w:cs="Times New Roman"/>
          <w:sz w:val="28"/>
          <w:szCs w:val="28"/>
          <w:lang w:val="kk-KZ"/>
        </w:rPr>
        <w:t>жаңғыру ұғымының өзі мейлінше көнерген, жаһандық әлеммен қабыспайтын кейбір дағдылар мен әдеттерден арылу дегенді  білдіреді. Мысалы, жершілдікті алайық. Әрине, туған жердің  тарихын білген және оны мақтан еткен дұрыс. Бірақ, одан да маңыздырақ мәселені – өзіңнің біртұтас ұлы ұлттың перзенті екеніңді ұмытуға әсте болмайды</w:t>
      </w:r>
      <w:r>
        <w:rPr>
          <w:rFonts w:ascii="Times New Roman" w:hAnsi="Times New Roman" w:cs="Times New Roman"/>
          <w:sz w:val="28"/>
          <w:szCs w:val="28"/>
          <w:lang w:val="kk-KZ"/>
        </w:rPr>
        <w:t>»</w:t>
      </w:r>
      <w:r w:rsidR="00D35123">
        <w:rPr>
          <w:rFonts w:ascii="Times New Roman" w:hAnsi="Times New Roman" w:cs="Times New Roman"/>
          <w:sz w:val="28"/>
          <w:szCs w:val="28"/>
          <w:lang w:val="kk-KZ"/>
        </w:rPr>
        <w:t xml:space="preserve"> деп атап көрсеткен еді</w:t>
      </w:r>
      <w:r>
        <w:rPr>
          <w:rFonts w:ascii="Times New Roman" w:hAnsi="Times New Roman" w:cs="Times New Roman"/>
          <w:sz w:val="28"/>
          <w:szCs w:val="28"/>
          <w:lang w:val="kk-KZ"/>
        </w:rPr>
        <w:t xml:space="preserve">. Бұл сөздің мағынасы тереңде. </w:t>
      </w:r>
      <w:r w:rsidR="00385F5B">
        <w:rPr>
          <w:rFonts w:ascii="Times New Roman" w:hAnsi="Times New Roman" w:cs="Times New Roman"/>
          <w:sz w:val="28"/>
          <w:szCs w:val="28"/>
          <w:lang w:val="kk-KZ"/>
        </w:rPr>
        <w:t xml:space="preserve">Ол халықтың бірлігіне тікелей қатысты. </w:t>
      </w:r>
    </w:p>
    <w:p w:rsidR="004F3F44" w:rsidRDefault="00385F5B" w:rsidP="008A4C7C">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Халық бірлігін нығайта берудің бір жолы, у</w:t>
      </w:r>
      <w:r w:rsidR="004B29CA">
        <w:rPr>
          <w:rFonts w:ascii="Times New Roman" w:hAnsi="Times New Roman" w:cs="Times New Roman"/>
          <w:sz w:val="28"/>
          <w:szCs w:val="28"/>
          <w:lang w:val="kk-KZ"/>
        </w:rPr>
        <w:t>ақыт сынынан өткен жолы – ұлт</w:t>
      </w:r>
      <w:r>
        <w:rPr>
          <w:rFonts w:ascii="Times New Roman" w:hAnsi="Times New Roman" w:cs="Times New Roman"/>
          <w:sz w:val="28"/>
          <w:szCs w:val="28"/>
          <w:lang w:val="kk-KZ"/>
        </w:rPr>
        <w:t xml:space="preserve"> өкілдерінің елдің барлық өңірлерін біркелкі қамти орналасуы, барша тараптардағы, барлық деңгейдегі кадрлар арасында Қазақстанның қиыр-қиырынан келген адамдардың болуы. </w:t>
      </w:r>
      <w:r w:rsidR="00470CBF">
        <w:rPr>
          <w:rFonts w:ascii="Times New Roman" w:hAnsi="Times New Roman" w:cs="Times New Roman"/>
          <w:sz w:val="28"/>
          <w:szCs w:val="28"/>
          <w:lang w:val="kk-KZ"/>
        </w:rPr>
        <w:t>К</w:t>
      </w:r>
      <w:r>
        <w:rPr>
          <w:rFonts w:ascii="Times New Roman" w:hAnsi="Times New Roman" w:cs="Times New Roman"/>
          <w:sz w:val="28"/>
          <w:szCs w:val="28"/>
          <w:lang w:val="kk-KZ"/>
        </w:rPr>
        <w:t>ешегі кеңестік кезеңде бұл жө</w:t>
      </w:r>
      <w:r w:rsidR="00FE3D20">
        <w:rPr>
          <w:rFonts w:ascii="Times New Roman" w:hAnsi="Times New Roman" w:cs="Times New Roman"/>
          <w:sz w:val="28"/>
          <w:szCs w:val="28"/>
          <w:lang w:val="kk-KZ"/>
        </w:rPr>
        <w:t>нінен үйренерлік жайлар табылатын</w:t>
      </w:r>
      <w:r>
        <w:rPr>
          <w:rFonts w:ascii="Times New Roman" w:hAnsi="Times New Roman" w:cs="Times New Roman"/>
          <w:sz w:val="28"/>
          <w:szCs w:val="28"/>
          <w:lang w:val="kk-KZ"/>
        </w:rPr>
        <w:t>.</w:t>
      </w:r>
      <w:r w:rsidR="00470CBF">
        <w:rPr>
          <w:rFonts w:ascii="Times New Roman" w:hAnsi="Times New Roman" w:cs="Times New Roman"/>
          <w:sz w:val="28"/>
          <w:szCs w:val="28"/>
          <w:lang w:val="kk-KZ"/>
        </w:rPr>
        <w:t xml:space="preserve"> </w:t>
      </w:r>
      <w:r w:rsidR="0020092E">
        <w:rPr>
          <w:rFonts w:ascii="Times New Roman" w:hAnsi="Times New Roman" w:cs="Times New Roman"/>
          <w:sz w:val="28"/>
          <w:szCs w:val="28"/>
          <w:lang w:val="kk-KZ"/>
        </w:rPr>
        <w:t xml:space="preserve">Мысалы, Созақтың қызының Алматыға оқуға түсіп, институт бітірерде кадрлық сұранысқа сай жолдама бойынша Атыраудың алыс бір ауданынан шыға келуі, сол жерде жұмысқа тұруы, тұрмыс құруы, балалы-шағалы болуы немесе Қостанайдан </w:t>
      </w:r>
      <w:r w:rsidR="00454075">
        <w:rPr>
          <w:rFonts w:ascii="Times New Roman" w:hAnsi="Times New Roman" w:cs="Times New Roman"/>
          <w:sz w:val="28"/>
          <w:szCs w:val="28"/>
          <w:lang w:val="kk-KZ"/>
        </w:rPr>
        <w:t xml:space="preserve">оқуға </w:t>
      </w:r>
      <w:r w:rsidR="0020092E">
        <w:rPr>
          <w:rFonts w:ascii="Times New Roman" w:hAnsi="Times New Roman" w:cs="Times New Roman"/>
          <w:sz w:val="28"/>
          <w:szCs w:val="28"/>
          <w:lang w:val="kk-KZ"/>
        </w:rPr>
        <w:t xml:space="preserve">келген жігіттің жолдамамен өз мамандығы қажет етіліп отырған Шығыс Қазақстанға баруы, сол жерде үйленіп, орнығып қалуы қалыпты жай еді. </w:t>
      </w:r>
      <w:r w:rsidR="00454075">
        <w:rPr>
          <w:rFonts w:ascii="Times New Roman" w:hAnsi="Times New Roman" w:cs="Times New Roman"/>
          <w:sz w:val="28"/>
          <w:szCs w:val="28"/>
          <w:lang w:val="kk-KZ"/>
        </w:rPr>
        <w:t>Соның арқасында Алтай мен Атырау</w:t>
      </w:r>
      <w:r w:rsidR="006423A5">
        <w:rPr>
          <w:rFonts w:ascii="Times New Roman" w:hAnsi="Times New Roman" w:cs="Times New Roman"/>
          <w:sz w:val="28"/>
          <w:szCs w:val="28"/>
          <w:lang w:val="kk-KZ"/>
        </w:rPr>
        <w:t>дың</w:t>
      </w:r>
      <w:r w:rsidR="00454075">
        <w:rPr>
          <w:rFonts w:ascii="Times New Roman" w:hAnsi="Times New Roman" w:cs="Times New Roman"/>
          <w:sz w:val="28"/>
          <w:szCs w:val="28"/>
          <w:lang w:val="kk-KZ"/>
        </w:rPr>
        <w:t xml:space="preserve"> арасында қонақ үзілмей, құда-құдағилар арлы-берлі ағылып жататын. Сондай жағдайда қазақтың</w:t>
      </w:r>
      <w:r w:rsidR="006423A5">
        <w:rPr>
          <w:rFonts w:ascii="Times New Roman" w:hAnsi="Times New Roman" w:cs="Times New Roman"/>
          <w:sz w:val="28"/>
          <w:szCs w:val="28"/>
          <w:lang w:val="kk-KZ"/>
        </w:rPr>
        <w:t xml:space="preserve"> </w:t>
      </w:r>
      <w:r w:rsidR="00454075">
        <w:rPr>
          <w:rFonts w:ascii="Times New Roman" w:hAnsi="Times New Roman" w:cs="Times New Roman"/>
          <w:sz w:val="28"/>
          <w:szCs w:val="28"/>
          <w:lang w:val="kk-KZ"/>
        </w:rPr>
        <w:t>туысқандығы</w:t>
      </w:r>
      <w:r w:rsidR="00A35E94">
        <w:rPr>
          <w:rFonts w:ascii="Times New Roman" w:hAnsi="Times New Roman" w:cs="Times New Roman"/>
          <w:sz w:val="28"/>
          <w:szCs w:val="28"/>
          <w:lang w:val="kk-KZ"/>
        </w:rPr>
        <w:t>, бауырмалдығы</w:t>
      </w:r>
      <w:r w:rsidR="00454075">
        <w:rPr>
          <w:rFonts w:ascii="Times New Roman" w:hAnsi="Times New Roman" w:cs="Times New Roman"/>
          <w:sz w:val="28"/>
          <w:szCs w:val="28"/>
          <w:lang w:val="kk-KZ"/>
        </w:rPr>
        <w:t xml:space="preserve"> артады, халықтың ішкі бірлігі күшейеді, әдет-ғұрып, салт-дәстүрлер ортақтана түседі, өңірлік томаға-тұйықтыққа</w:t>
      </w:r>
      <w:r w:rsidR="004B29CA">
        <w:rPr>
          <w:rFonts w:ascii="Times New Roman" w:hAnsi="Times New Roman" w:cs="Times New Roman"/>
          <w:sz w:val="28"/>
          <w:szCs w:val="28"/>
          <w:lang w:val="kk-KZ"/>
        </w:rPr>
        <w:t xml:space="preserve">, жершілдікке </w:t>
      </w:r>
      <w:r w:rsidR="00454075">
        <w:rPr>
          <w:rFonts w:ascii="Times New Roman" w:hAnsi="Times New Roman" w:cs="Times New Roman"/>
          <w:sz w:val="28"/>
          <w:szCs w:val="28"/>
          <w:lang w:val="kk-KZ"/>
        </w:rPr>
        <w:t xml:space="preserve"> жол берілмейді.  </w:t>
      </w:r>
      <w:r w:rsidR="006423A5">
        <w:rPr>
          <w:rFonts w:ascii="Times New Roman" w:hAnsi="Times New Roman" w:cs="Times New Roman"/>
          <w:sz w:val="28"/>
          <w:szCs w:val="28"/>
          <w:lang w:val="kk-KZ"/>
        </w:rPr>
        <w:t>Ол кезде ә</w:t>
      </w:r>
      <w:r w:rsidR="0020092E">
        <w:rPr>
          <w:rFonts w:ascii="Times New Roman" w:hAnsi="Times New Roman" w:cs="Times New Roman"/>
          <w:sz w:val="28"/>
          <w:szCs w:val="28"/>
          <w:lang w:val="kk-KZ"/>
        </w:rPr>
        <w:t xml:space="preserve">ртүрлі деңгейдегі кадрлар да осылайша </w:t>
      </w:r>
      <w:r>
        <w:rPr>
          <w:rFonts w:ascii="Times New Roman" w:hAnsi="Times New Roman" w:cs="Times New Roman"/>
          <w:sz w:val="28"/>
          <w:szCs w:val="28"/>
          <w:lang w:val="kk-KZ"/>
        </w:rPr>
        <w:t xml:space="preserve"> </w:t>
      </w:r>
      <w:r w:rsidR="00523509">
        <w:rPr>
          <w:rFonts w:ascii="Times New Roman" w:hAnsi="Times New Roman" w:cs="Times New Roman"/>
          <w:sz w:val="28"/>
          <w:szCs w:val="28"/>
          <w:lang w:val="kk-KZ"/>
        </w:rPr>
        <w:t>ауысып-түйісетін</w:t>
      </w:r>
      <w:r w:rsidR="0020092E">
        <w:rPr>
          <w:rFonts w:ascii="Times New Roman" w:hAnsi="Times New Roman" w:cs="Times New Roman"/>
          <w:sz w:val="28"/>
          <w:szCs w:val="28"/>
          <w:lang w:val="kk-KZ"/>
        </w:rPr>
        <w:t>.</w:t>
      </w:r>
      <w:r w:rsidR="00491B23">
        <w:rPr>
          <w:rFonts w:ascii="Times New Roman" w:hAnsi="Times New Roman" w:cs="Times New Roman"/>
          <w:sz w:val="28"/>
          <w:szCs w:val="28"/>
          <w:lang w:val="kk-KZ"/>
        </w:rPr>
        <w:t xml:space="preserve"> Кадрлар ротациясы орталық п</w:t>
      </w:r>
      <w:r w:rsidR="00523509">
        <w:rPr>
          <w:rFonts w:ascii="Times New Roman" w:hAnsi="Times New Roman" w:cs="Times New Roman"/>
          <w:sz w:val="28"/>
          <w:szCs w:val="28"/>
          <w:lang w:val="kk-KZ"/>
        </w:rPr>
        <w:t>ен облыстар арасында да, облыстар мен облыстар арасында да</w:t>
      </w:r>
      <w:r w:rsidR="00491B23">
        <w:rPr>
          <w:rFonts w:ascii="Times New Roman" w:hAnsi="Times New Roman" w:cs="Times New Roman"/>
          <w:sz w:val="28"/>
          <w:szCs w:val="28"/>
          <w:lang w:val="kk-KZ"/>
        </w:rPr>
        <w:t>, аудандар мен аудандар арасында да</w:t>
      </w:r>
      <w:r w:rsidR="00523509">
        <w:rPr>
          <w:rFonts w:ascii="Times New Roman" w:hAnsi="Times New Roman" w:cs="Times New Roman"/>
          <w:sz w:val="28"/>
          <w:szCs w:val="28"/>
          <w:lang w:val="kk-KZ"/>
        </w:rPr>
        <w:t xml:space="preserve"> кеңінен жүргізілетін.</w:t>
      </w:r>
      <w:r w:rsidR="0020092E">
        <w:rPr>
          <w:rFonts w:ascii="Times New Roman" w:hAnsi="Times New Roman" w:cs="Times New Roman"/>
          <w:sz w:val="28"/>
          <w:szCs w:val="28"/>
          <w:lang w:val="kk-KZ"/>
        </w:rPr>
        <w:t xml:space="preserve"> Халқымыздың ардақты азаматтарының арасында бір жерде туып, басқа жерде оқып, басқа бір жерде </w:t>
      </w:r>
      <w:r w:rsidR="00AF2DBC">
        <w:rPr>
          <w:rFonts w:ascii="Times New Roman" w:hAnsi="Times New Roman" w:cs="Times New Roman"/>
          <w:sz w:val="28"/>
          <w:szCs w:val="28"/>
          <w:lang w:val="kk-KZ"/>
        </w:rPr>
        <w:t xml:space="preserve">азамат, қайраткер, басшы ретінде қалыптасып, тұрған жері туған жеріндей болып кеткен тұлғалар жүз-жүздеп саналады. </w:t>
      </w:r>
    </w:p>
    <w:p w:rsidR="000A6FF6" w:rsidRDefault="00AF2DBC" w:rsidP="004F3F44">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Өкінішке орай, нарық жағдайында, өтпелі кезеңде осы жақсы дәстүр үзіліңкіреп қалды. Жол қаражатының қымбаттығына, Астана, Алматы </w:t>
      </w:r>
      <w:r w:rsidR="0020092E">
        <w:rPr>
          <w:rFonts w:ascii="Times New Roman" w:hAnsi="Times New Roman" w:cs="Times New Roman"/>
          <w:sz w:val="28"/>
          <w:szCs w:val="28"/>
          <w:lang w:val="kk-KZ"/>
        </w:rPr>
        <w:t xml:space="preserve"> </w:t>
      </w:r>
      <w:r w:rsidR="00454075">
        <w:rPr>
          <w:rFonts w:ascii="Times New Roman" w:hAnsi="Times New Roman" w:cs="Times New Roman"/>
          <w:sz w:val="28"/>
          <w:szCs w:val="28"/>
          <w:lang w:val="kk-KZ"/>
        </w:rPr>
        <w:t xml:space="preserve">сияқты ірі қалаларда тұрудың </w:t>
      </w:r>
      <w:r w:rsidR="004B29CA">
        <w:rPr>
          <w:rFonts w:ascii="Times New Roman" w:hAnsi="Times New Roman" w:cs="Times New Roman"/>
          <w:sz w:val="28"/>
          <w:szCs w:val="28"/>
          <w:lang w:val="kk-KZ"/>
        </w:rPr>
        <w:t xml:space="preserve">қалтаға бататындай </w:t>
      </w:r>
      <w:r w:rsidR="00454075">
        <w:rPr>
          <w:rFonts w:ascii="Times New Roman" w:hAnsi="Times New Roman" w:cs="Times New Roman"/>
          <w:sz w:val="28"/>
          <w:szCs w:val="28"/>
          <w:lang w:val="kk-KZ"/>
        </w:rPr>
        <w:t xml:space="preserve">қиындығына, гранттардың жетімсіздігіне, тиісінше ақылы оқуға тура келетіндігіне байланысты жастардың басым көпшілігі өздерінің облыс орталықтарында оқып, оқуын бітірген соң өз аудандарына, өз ауылдарына  ғана оралатыны баршаға белгілі. </w:t>
      </w:r>
      <w:r w:rsidR="007E5753">
        <w:rPr>
          <w:rFonts w:ascii="Times New Roman" w:hAnsi="Times New Roman" w:cs="Times New Roman"/>
          <w:sz w:val="28"/>
          <w:szCs w:val="28"/>
          <w:lang w:val="kk-KZ"/>
        </w:rPr>
        <w:t>Ешкімнің де өздігінен басқа өңірге қызмет іздеп бармайтыны</w:t>
      </w:r>
      <w:r w:rsidR="00200794">
        <w:rPr>
          <w:rFonts w:ascii="Times New Roman" w:hAnsi="Times New Roman" w:cs="Times New Roman"/>
          <w:sz w:val="28"/>
          <w:szCs w:val="28"/>
          <w:lang w:val="kk-KZ"/>
        </w:rPr>
        <w:t>, тек жұмыс</w:t>
      </w:r>
      <w:r w:rsidR="007E5753">
        <w:rPr>
          <w:rFonts w:ascii="Times New Roman" w:hAnsi="Times New Roman" w:cs="Times New Roman"/>
          <w:sz w:val="28"/>
          <w:szCs w:val="28"/>
          <w:lang w:val="kk-KZ"/>
        </w:rPr>
        <w:t xml:space="preserve"> үшін жылдар бойы үйсіз-күйсіз жүруді қаламайтыны тағы талассыз. </w:t>
      </w:r>
      <w:r w:rsidR="006423A5">
        <w:rPr>
          <w:rFonts w:ascii="Times New Roman" w:hAnsi="Times New Roman" w:cs="Times New Roman"/>
          <w:sz w:val="28"/>
          <w:szCs w:val="28"/>
          <w:lang w:val="kk-KZ"/>
        </w:rPr>
        <w:t xml:space="preserve">Мұның өзі </w:t>
      </w:r>
      <w:r w:rsidR="006423A5">
        <w:rPr>
          <w:rFonts w:ascii="Times New Roman" w:hAnsi="Times New Roman" w:cs="Times New Roman"/>
          <w:sz w:val="28"/>
          <w:szCs w:val="28"/>
          <w:lang w:val="kk-KZ"/>
        </w:rPr>
        <w:lastRenderedPageBreak/>
        <w:t xml:space="preserve">Президент атап айтып, қадап көрсетіп отырған алаңдатарлық ахуалға – жершілдік психологиясының дендей бастауына әкеліп соғуы әбден мүмкін. </w:t>
      </w:r>
      <w:r w:rsidR="00C44B07">
        <w:rPr>
          <w:rFonts w:ascii="Times New Roman" w:hAnsi="Times New Roman" w:cs="Times New Roman"/>
          <w:sz w:val="28"/>
          <w:szCs w:val="28"/>
          <w:lang w:val="kk-KZ"/>
        </w:rPr>
        <w:t>Қазірдің өзінде облыстар тұрмақ, аудандардың өзінде лауазымды қызметтерді</w:t>
      </w:r>
      <w:r w:rsidR="004B29CA">
        <w:rPr>
          <w:rFonts w:ascii="Times New Roman" w:hAnsi="Times New Roman" w:cs="Times New Roman"/>
          <w:sz w:val="28"/>
          <w:szCs w:val="28"/>
          <w:lang w:val="kk-KZ"/>
        </w:rPr>
        <w:t xml:space="preserve"> түгелдей </w:t>
      </w:r>
      <w:r w:rsidR="00C44B07">
        <w:rPr>
          <w:rFonts w:ascii="Times New Roman" w:hAnsi="Times New Roman" w:cs="Times New Roman"/>
          <w:sz w:val="28"/>
          <w:szCs w:val="28"/>
          <w:lang w:val="kk-KZ"/>
        </w:rPr>
        <w:t>негізінен сол жерде туып-өскен азаматтардың атқаратынын, көп жұрттың сырттан келе қалған кадрларды кірмедей көретінін,</w:t>
      </w:r>
      <w:r w:rsidR="009B188F">
        <w:rPr>
          <w:rFonts w:ascii="Times New Roman" w:hAnsi="Times New Roman" w:cs="Times New Roman"/>
          <w:sz w:val="28"/>
          <w:szCs w:val="28"/>
          <w:lang w:val="kk-KZ"/>
        </w:rPr>
        <w:t xml:space="preserve"> «Өзімізден лайықты </w:t>
      </w:r>
      <w:r w:rsidR="00C44B07">
        <w:rPr>
          <w:rFonts w:ascii="Times New Roman" w:hAnsi="Times New Roman" w:cs="Times New Roman"/>
          <w:sz w:val="28"/>
          <w:szCs w:val="28"/>
          <w:lang w:val="kk-KZ"/>
        </w:rPr>
        <w:t>адам табылмай ма, немене?» дегендей жалған намысқа салынатынын</w:t>
      </w:r>
      <w:r w:rsidR="00FE3D20">
        <w:rPr>
          <w:rFonts w:ascii="Times New Roman" w:hAnsi="Times New Roman" w:cs="Times New Roman"/>
          <w:sz w:val="28"/>
          <w:szCs w:val="28"/>
          <w:lang w:val="kk-KZ"/>
        </w:rPr>
        <w:t>, содан кей-кейде қолынан іс келетін маманды түрпекке де түсіретінін</w:t>
      </w:r>
      <w:r w:rsidR="00C44B07">
        <w:rPr>
          <w:rFonts w:ascii="Times New Roman" w:hAnsi="Times New Roman" w:cs="Times New Roman"/>
          <w:sz w:val="28"/>
          <w:szCs w:val="28"/>
          <w:lang w:val="kk-KZ"/>
        </w:rPr>
        <w:t xml:space="preserve"> ендігі жерде жасырып-жаба берудің жөні жоқ. </w:t>
      </w:r>
      <w:r w:rsidR="006423A5">
        <w:rPr>
          <w:rFonts w:ascii="Times New Roman" w:hAnsi="Times New Roman" w:cs="Times New Roman"/>
          <w:sz w:val="28"/>
          <w:szCs w:val="28"/>
          <w:lang w:val="kk-KZ"/>
        </w:rPr>
        <w:t>Бұл мәселе</w:t>
      </w:r>
      <w:r w:rsidR="000A6FF6">
        <w:rPr>
          <w:rFonts w:ascii="Times New Roman" w:hAnsi="Times New Roman" w:cs="Times New Roman"/>
          <w:sz w:val="28"/>
          <w:szCs w:val="28"/>
          <w:lang w:val="kk-KZ"/>
        </w:rPr>
        <w:t xml:space="preserve"> еліміздегі этнос өкілдерінің бәріне де ортақ екендігін айту керек. </w:t>
      </w:r>
    </w:p>
    <w:p w:rsidR="006423A5" w:rsidRDefault="000A6FF6" w:rsidP="000A6FF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Мәселенің е</w:t>
      </w:r>
      <w:r w:rsidR="006423A5">
        <w:rPr>
          <w:rFonts w:ascii="Times New Roman" w:hAnsi="Times New Roman" w:cs="Times New Roman"/>
          <w:sz w:val="28"/>
          <w:szCs w:val="28"/>
          <w:lang w:val="kk-KZ"/>
        </w:rPr>
        <w:t>кінші қыры кадрлардың м</w:t>
      </w:r>
      <w:r w:rsidR="00886AEE">
        <w:rPr>
          <w:rFonts w:ascii="Times New Roman" w:hAnsi="Times New Roman" w:cs="Times New Roman"/>
          <w:sz w:val="28"/>
          <w:szCs w:val="28"/>
          <w:lang w:val="kk-KZ"/>
        </w:rPr>
        <w:t xml:space="preserve">аман ретінде өсуіне, </w:t>
      </w:r>
      <w:r w:rsidR="00C44B07">
        <w:rPr>
          <w:rFonts w:ascii="Times New Roman" w:hAnsi="Times New Roman" w:cs="Times New Roman"/>
          <w:sz w:val="28"/>
          <w:szCs w:val="28"/>
          <w:lang w:val="kk-KZ"/>
        </w:rPr>
        <w:t>лауазымдық тұрғыда</w:t>
      </w:r>
      <w:r w:rsidR="00886AEE">
        <w:rPr>
          <w:rFonts w:ascii="Times New Roman" w:hAnsi="Times New Roman" w:cs="Times New Roman"/>
          <w:sz w:val="28"/>
          <w:szCs w:val="28"/>
          <w:lang w:val="kk-KZ"/>
        </w:rPr>
        <w:t>н жоғарылауына</w:t>
      </w:r>
      <w:r w:rsidR="00C44B07">
        <w:rPr>
          <w:rFonts w:ascii="Times New Roman" w:hAnsi="Times New Roman" w:cs="Times New Roman"/>
          <w:sz w:val="28"/>
          <w:szCs w:val="28"/>
          <w:lang w:val="kk-KZ"/>
        </w:rPr>
        <w:t xml:space="preserve"> қатысты. Министрліктер мен ведомстволарда облыстық</w:t>
      </w:r>
      <w:r w:rsidR="009B188F">
        <w:rPr>
          <w:rFonts w:ascii="Times New Roman" w:hAnsi="Times New Roman" w:cs="Times New Roman"/>
          <w:sz w:val="28"/>
          <w:szCs w:val="28"/>
          <w:lang w:val="kk-KZ"/>
        </w:rPr>
        <w:t xml:space="preserve"> құрылымдардан ауысқан, ал</w:t>
      </w:r>
      <w:r w:rsidR="00C44B07">
        <w:rPr>
          <w:rFonts w:ascii="Times New Roman" w:hAnsi="Times New Roman" w:cs="Times New Roman"/>
          <w:sz w:val="28"/>
          <w:szCs w:val="28"/>
          <w:lang w:val="kk-KZ"/>
        </w:rPr>
        <w:t xml:space="preserve"> облыстық құрылымдарда аудандық деңгейден ауысқан к</w:t>
      </w:r>
      <w:r w:rsidR="00886AEE">
        <w:rPr>
          <w:rFonts w:ascii="Times New Roman" w:hAnsi="Times New Roman" w:cs="Times New Roman"/>
          <w:sz w:val="28"/>
          <w:szCs w:val="28"/>
          <w:lang w:val="kk-KZ"/>
        </w:rPr>
        <w:t>адрлардың аз екендігі</w:t>
      </w:r>
      <w:r w:rsidR="00C44B07">
        <w:rPr>
          <w:rFonts w:ascii="Times New Roman" w:hAnsi="Times New Roman" w:cs="Times New Roman"/>
          <w:sz w:val="28"/>
          <w:szCs w:val="28"/>
          <w:lang w:val="kk-KZ"/>
        </w:rPr>
        <w:t xml:space="preserve"> анық. </w:t>
      </w:r>
      <w:r w:rsidR="00F44BCE">
        <w:rPr>
          <w:rFonts w:ascii="Times New Roman" w:hAnsi="Times New Roman" w:cs="Times New Roman"/>
          <w:sz w:val="28"/>
          <w:szCs w:val="28"/>
          <w:lang w:val="kk-KZ"/>
        </w:rPr>
        <w:t>Өйткені</w:t>
      </w:r>
      <w:r w:rsidR="00886AEE">
        <w:rPr>
          <w:rFonts w:ascii="Times New Roman" w:hAnsi="Times New Roman" w:cs="Times New Roman"/>
          <w:sz w:val="28"/>
          <w:szCs w:val="28"/>
          <w:lang w:val="kk-KZ"/>
        </w:rPr>
        <w:t xml:space="preserve">, ауданнан, </w:t>
      </w:r>
      <w:r w:rsidR="00F44BCE">
        <w:rPr>
          <w:rFonts w:ascii="Times New Roman" w:hAnsi="Times New Roman" w:cs="Times New Roman"/>
          <w:sz w:val="28"/>
          <w:szCs w:val="28"/>
          <w:lang w:val="kk-KZ"/>
        </w:rPr>
        <w:t xml:space="preserve">облыстан </w:t>
      </w:r>
      <w:r w:rsidR="00886AEE">
        <w:rPr>
          <w:rFonts w:ascii="Times New Roman" w:hAnsi="Times New Roman" w:cs="Times New Roman"/>
          <w:sz w:val="28"/>
          <w:szCs w:val="28"/>
          <w:lang w:val="kk-KZ"/>
        </w:rPr>
        <w:t xml:space="preserve">керекті </w:t>
      </w:r>
      <w:r w:rsidR="00F44BCE">
        <w:rPr>
          <w:rFonts w:ascii="Times New Roman" w:hAnsi="Times New Roman" w:cs="Times New Roman"/>
          <w:sz w:val="28"/>
          <w:szCs w:val="28"/>
          <w:lang w:val="kk-KZ"/>
        </w:rPr>
        <w:t>кадр</w:t>
      </w:r>
      <w:r w:rsidR="00886AEE">
        <w:rPr>
          <w:rFonts w:ascii="Times New Roman" w:hAnsi="Times New Roman" w:cs="Times New Roman"/>
          <w:sz w:val="28"/>
          <w:szCs w:val="28"/>
          <w:lang w:val="kk-KZ"/>
        </w:rPr>
        <w:t>ды</w:t>
      </w:r>
      <w:r w:rsidR="00F44BCE">
        <w:rPr>
          <w:rFonts w:ascii="Times New Roman" w:hAnsi="Times New Roman" w:cs="Times New Roman"/>
          <w:sz w:val="28"/>
          <w:szCs w:val="28"/>
          <w:lang w:val="kk-KZ"/>
        </w:rPr>
        <w:t xml:space="preserve"> алдырту оларға облыс орталығынан немесе елордадан пәтер берумен, яғни ол мәселенің қаржылық жағын шешумен тікелей байлан</w:t>
      </w:r>
      <w:r w:rsidR="00886AEE">
        <w:rPr>
          <w:rFonts w:ascii="Times New Roman" w:hAnsi="Times New Roman" w:cs="Times New Roman"/>
          <w:sz w:val="28"/>
          <w:szCs w:val="28"/>
          <w:lang w:val="kk-KZ"/>
        </w:rPr>
        <w:t>ысты. Осы түйін тарқатылмағандықтан қазір жергілікті кадрлардың кәсіби шыңдалуына мотивация әлсіреп барады. Аудандық деңгейдегі қызметкер өзін  таныту арқылы облыстық деңгейге ауыса алатынын, ал облыстық деңгейдегі қызметкер Астанаға көтеріле алатынын, жалпы адал жұмыс істеу, жақсы жүріп, жақсы тұру тиісінше бағаланатынын білу арқылы  өзін өзі қамшылайтын болады, бұл жүздеген, мыңдаған адамдарға үйренетін үлгіге, мықты стимулға айналады. Президент талап етіп отырған меритократия қағидаты да қызметте бірте-бірте, сатылап өсуді көздейтіні белгілі.</w:t>
      </w:r>
    </w:p>
    <w:p w:rsidR="009B188F" w:rsidRDefault="009B188F" w:rsidP="000A6FF6">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күрделі мәселелерді шешу үшін </w:t>
      </w:r>
      <w:r w:rsidR="00886AEE">
        <w:rPr>
          <w:rFonts w:ascii="Times New Roman" w:hAnsi="Times New Roman" w:cs="Times New Roman"/>
          <w:sz w:val="28"/>
          <w:szCs w:val="28"/>
          <w:lang w:val="kk-KZ"/>
        </w:rPr>
        <w:t xml:space="preserve"> </w:t>
      </w:r>
      <w:r w:rsidR="00076395">
        <w:rPr>
          <w:rFonts w:ascii="Times New Roman" w:hAnsi="Times New Roman" w:cs="Times New Roman"/>
          <w:sz w:val="28"/>
          <w:szCs w:val="28"/>
          <w:lang w:val="kk-KZ"/>
        </w:rPr>
        <w:t xml:space="preserve">жоғары оқу орындарын грант бойынша  бітірушілерді маман қажеттігіне сай тиісті жерлерге жолдамамен жіберу, жолдамамен келген жас мамандарға </w:t>
      </w:r>
      <w:r w:rsidR="004F3F44">
        <w:rPr>
          <w:rFonts w:ascii="Times New Roman" w:hAnsi="Times New Roman" w:cs="Times New Roman"/>
          <w:sz w:val="28"/>
          <w:szCs w:val="28"/>
          <w:lang w:val="kk-KZ"/>
        </w:rPr>
        <w:t xml:space="preserve">қажетті </w:t>
      </w:r>
      <w:r w:rsidR="00076395">
        <w:rPr>
          <w:rFonts w:ascii="Times New Roman" w:hAnsi="Times New Roman" w:cs="Times New Roman"/>
          <w:sz w:val="28"/>
          <w:szCs w:val="28"/>
          <w:lang w:val="kk-KZ"/>
        </w:rPr>
        <w:t xml:space="preserve">қамқорлық жасау, осы мақсатпен «Дипломмен – ауылға», «Серпін» сияқты бағдарламаларды жаңа деңгейге шығару, </w:t>
      </w:r>
      <w:r w:rsidR="00886AEE">
        <w:rPr>
          <w:rFonts w:ascii="Times New Roman" w:hAnsi="Times New Roman" w:cs="Times New Roman"/>
          <w:sz w:val="28"/>
          <w:szCs w:val="28"/>
          <w:lang w:val="kk-KZ"/>
        </w:rPr>
        <w:t>мемлекеттік қызметкерлерді қызметтік пәтермен</w:t>
      </w:r>
      <w:r>
        <w:rPr>
          <w:rFonts w:ascii="Times New Roman" w:hAnsi="Times New Roman" w:cs="Times New Roman"/>
          <w:sz w:val="28"/>
          <w:szCs w:val="28"/>
          <w:lang w:val="kk-KZ"/>
        </w:rPr>
        <w:t xml:space="preserve"> қамтамасыз етуді</w:t>
      </w:r>
      <w:r w:rsidR="00076395">
        <w:rPr>
          <w:rFonts w:ascii="Times New Roman" w:hAnsi="Times New Roman" w:cs="Times New Roman"/>
          <w:sz w:val="28"/>
          <w:szCs w:val="28"/>
          <w:lang w:val="kk-KZ"/>
        </w:rPr>
        <w:t>ң заңдық тетіктерін, қаржылық көздерін табу, кадрлар ротациясына жүйелі сипат беру, сол арқылы мемлекеттік қызметке кадр іріктеу мүмкіндігін молайту қажет екендігі</w:t>
      </w:r>
      <w:r>
        <w:rPr>
          <w:rFonts w:ascii="Times New Roman" w:hAnsi="Times New Roman" w:cs="Times New Roman"/>
          <w:sz w:val="28"/>
          <w:szCs w:val="28"/>
          <w:lang w:val="kk-KZ"/>
        </w:rPr>
        <w:t xml:space="preserve"> күмәнсіз.</w:t>
      </w:r>
      <w:r w:rsidR="00076395">
        <w:rPr>
          <w:rFonts w:ascii="Times New Roman" w:hAnsi="Times New Roman" w:cs="Times New Roman"/>
          <w:sz w:val="28"/>
          <w:szCs w:val="28"/>
          <w:lang w:val="kk-KZ"/>
        </w:rPr>
        <w:t xml:space="preserve"> Мұның бәрі оңайлықпен шешілмейтін түйіндер. </w:t>
      </w:r>
      <w:r>
        <w:rPr>
          <w:rFonts w:ascii="Times New Roman" w:hAnsi="Times New Roman" w:cs="Times New Roman"/>
          <w:sz w:val="28"/>
          <w:szCs w:val="28"/>
          <w:lang w:val="kk-KZ"/>
        </w:rPr>
        <w:t xml:space="preserve"> Солай бола тұра, халқымыздың бірлігін бекемдете түсу үшін, туған жер ұғымының кеңейіп, туған ел ұғымына</w:t>
      </w:r>
      <w:r w:rsidR="00076395">
        <w:rPr>
          <w:rFonts w:ascii="Times New Roman" w:hAnsi="Times New Roman" w:cs="Times New Roman"/>
          <w:sz w:val="28"/>
          <w:szCs w:val="28"/>
          <w:lang w:val="kk-KZ"/>
        </w:rPr>
        <w:t xml:space="preserve"> ұласуы үшін</w:t>
      </w:r>
      <w:r>
        <w:rPr>
          <w:rFonts w:ascii="Times New Roman" w:hAnsi="Times New Roman" w:cs="Times New Roman"/>
          <w:sz w:val="28"/>
          <w:szCs w:val="28"/>
          <w:lang w:val="kk-KZ"/>
        </w:rPr>
        <w:t xml:space="preserve"> бұл мәселені арнайы қарау қажет деп білеміз.</w:t>
      </w:r>
    </w:p>
    <w:p w:rsidR="00360F77" w:rsidRPr="00A065ED" w:rsidRDefault="00360F77" w:rsidP="00A065ED">
      <w:pPr>
        <w:spacing w:after="0" w:line="240" w:lineRule="auto"/>
        <w:ind w:firstLine="851"/>
        <w:jc w:val="both"/>
        <w:rPr>
          <w:rFonts w:ascii="Times New Roman" w:eastAsia="Times New Roman" w:hAnsi="Times New Roman" w:cs="Times New Roman"/>
          <w:sz w:val="28"/>
          <w:szCs w:val="28"/>
          <w:lang w:val="kk-KZ"/>
        </w:rPr>
      </w:pPr>
      <w:r w:rsidRPr="007B3E11">
        <w:rPr>
          <w:rFonts w:ascii="Times New Roman" w:eastAsia="Times New Roman" w:hAnsi="Times New Roman" w:cs="Times New Roman"/>
          <w:sz w:val="28"/>
          <w:szCs w:val="28"/>
          <w:lang w:val="kk-KZ"/>
        </w:rPr>
        <w:t>Осы депутаттық сауалға жауапты «Қазақстан Республикасының Парламенті және оның депутаттарының мәртебесі туралы» Конституциялық заңның 27-ші бабына сәйкес жазбаша беруіңізді сұраймы</w:t>
      </w:r>
      <w:r>
        <w:rPr>
          <w:rFonts w:ascii="Times New Roman" w:eastAsia="Times New Roman" w:hAnsi="Times New Roman" w:cs="Times New Roman"/>
          <w:sz w:val="28"/>
          <w:szCs w:val="28"/>
          <w:lang w:val="kk-KZ"/>
        </w:rPr>
        <w:t>з</w:t>
      </w:r>
      <w:r w:rsidRPr="007B3E11">
        <w:rPr>
          <w:rFonts w:ascii="Times New Roman" w:eastAsia="Times New Roman" w:hAnsi="Times New Roman" w:cs="Times New Roman"/>
          <w:sz w:val="28"/>
          <w:szCs w:val="28"/>
          <w:lang w:val="kk-KZ"/>
        </w:rPr>
        <w:t>.</w:t>
      </w:r>
    </w:p>
    <w:p w:rsidR="00360F77" w:rsidRPr="00076395" w:rsidRDefault="00360F77" w:rsidP="00360F77">
      <w:pPr>
        <w:ind w:firstLine="708"/>
        <w:jc w:val="both"/>
        <w:rPr>
          <w:rFonts w:ascii="Times New Roman" w:hAnsi="Times New Roman" w:cs="Times New Roman"/>
          <w:b/>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3"/>
      </w:tblGrid>
      <w:tr w:rsidR="00360F77" w:rsidTr="006F1E97">
        <w:tc>
          <w:tcPr>
            <w:tcW w:w="4962" w:type="dxa"/>
          </w:tcPr>
          <w:p w:rsidR="00360F77" w:rsidRDefault="00360F77" w:rsidP="00360F77">
            <w:pPr>
              <w:rPr>
                <w:rFonts w:ascii="Times New Roman" w:hAnsi="Times New Roman" w:cs="Times New Roman"/>
                <w:b/>
                <w:sz w:val="28"/>
                <w:szCs w:val="28"/>
                <w:lang w:val="kk-KZ"/>
              </w:rPr>
            </w:pPr>
            <w:r w:rsidRPr="00076395">
              <w:rPr>
                <w:rFonts w:ascii="Times New Roman" w:hAnsi="Times New Roman" w:cs="Times New Roman"/>
                <w:b/>
                <w:sz w:val="28"/>
                <w:szCs w:val="28"/>
                <w:lang w:val="kk-KZ"/>
              </w:rPr>
              <w:t>Құрметпен,</w:t>
            </w:r>
          </w:p>
          <w:p w:rsidR="00BD612E" w:rsidRDefault="00BD612E"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Қазақстан Республикасы </w:t>
            </w:r>
          </w:p>
          <w:p w:rsidR="00BD612E" w:rsidRDefault="00BD612E"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Парламенті Мәжілісін</w:t>
            </w:r>
            <w:r w:rsidR="005E57B4">
              <w:rPr>
                <w:rFonts w:ascii="Times New Roman" w:eastAsia="Times New Roman" w:hAnsi="Times New Roman" w:cs="Times New Roman"/>
                <w:b/>
                <w:sz w:val="28"/>
                <w:szCs w:val="28"/>
                <w:lang w:val="kk-KZ" w:eastAsia="ru-RU"/>
              </w:rPr>
              <w:t>е</w:t>
            </w:r>
          </w:p>
          <w:p w:rsidR="00360F77" w:rsidRDefault="00BD612E"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Қазақстан халқы Ассамблеясы</w:t>
            </w:r>
            <w:r w:rsidR="005E57B4">
              <w:rPr>
                <w:rFonts w:ascii="Times New Roman" w:eastAsia="Times New Roman" w:hAnsi="Times New Roman" w:cs="Times New Roman"/>
                <w:b/>
                <w:sz w:val="28"/>
                <w:szCs w:val="28"/>
                <w:lang w:val="kk-KZ" w:eastAsia="ru-RU"/>
              </w:rPr>
              <w:t>нан</w:t>
            </w:r>
            <w:r w:rsidR="00360F77" w:rsidRPr="00702891">
              <w:rPr>
                <w:rFonts w:ascii="Times New Roman" w:eastAsia="Times New Roman" w:hAnsi="Times New Roman" w:cs="Times New Roman"/>
                <w:b/>
                <w:sz w:val="28"/>
                <w:szCs w:val="28"/>
                <w:lang w:val="kk-KZ" w:eastAsia="ru-RU"/>
              </w:rPr>
              <w:t xml:space="preserve"> </w:t>
            </w:r>
          </w:p>
          <w:p w:rsidR="00360F77" w:rsidRDefault="005E57B4" w:rsidP="005E57B4">
            <w:pPr>
              <w:rPr>
                <w:rFonts w:ascii="Times New Roman" w:hAnsi="Times New Roman" w:cs="Times New Roman"/>
                <w:b/>
                <w:sz w:val="28"/>
                <w:szCs w:val="28"/>
                <w:lang w:val="kk-KZ"/>
              </w:rPr>
            </w:pPr>
            <w:r>
              <w:rPr>
                <w:rFonts w:ascii="Times New Roman" w:eastAsia="Times New Roman" w:hAnsi="Times New Roman" w:cs="Times New Roman"/>
                <w:b/>
                <w:sz w:val="28"/>
                <w:szCs w:val="28"/>
                <w:lang w:val="kk-KZ" w:eastAsia="ru-RU"/>
              </w:rPr>
              <w:t xml:space="preserve">сайланған </w:t>
            </w:r>
            <w:r w:rsidR="00360F77" w:rsidRPr="00702891">
              <w:rPr>
                <w:rFonts w:ascii="Times New Roman" w:eastAsia="Times New Roman" w:hAnsi="Times New Roman" w:cs="Times New Roman"/>
                <w:b/>
                <w:sz w:val="28"/>
                <w:szCs w:val="28"/>
                <w:lang w:val="kk-KZ" w:eastAsia="ru-RU"/>
              </w:rPr>
              <w:t>депутатт</w:t>
            </w:r>
            <w:r>
              <w:rPr>
                <w:rFonts w:ascii="Times New Roman" w:eastAsia="Times New Roman" w:hAnsi="Times New Roman" w:cs="Times New Roman"/>
                <w:b/>
                <w:sz w:val="28"/>
                <w:szCs w:val="28"/>
                <w:lang w:val="kk-KZ" w:eastAsia="ru-RU"/>
              </w:rPr>
              <w:t>ар</w:t>
            </w:r>
            <w:r w:rsidR="00360F77">
              <w:rPr>
                <w:rFonts w:ascii="Times New Roman" w:eastAsia="Times New Roman" w:hAnsi="Times New Roman" w:cs="Times New Roman"/>
                <w:b/>
                <w:sz w:val="28"/>
                <w:szCs w:val="28"/>
                <w:lang w:val="kk-KZ" w:eastAsia="ru-RU"/>
              </w:rPr>
              <w:t xml:space="preserve">                                      </w:t>
            </w:r>
          </w:p>
        </w:tc>
        <w:tc>
          <w:tcPr>
            <w:tcW w:w="4383" w:type="dxa"/>
          </w:tcPr>
          <w:p w:rsidR="00360F77" w:rsidRDefault="00360F77" w:rsidP="00360F77">
            <w:pPr>
              <w:rPr>
                <w:rFonts w:ascii="Times New Roman" w:hAnsi="Times New Roman" w:cs="Times New Roman"/>
                <w:b/>
                <w:sz w:val="28"/>
                <w:szCs w:val="28"/>
                <w:lang w:val="kk-KZ"/>
              </w:rPr>
            </w:pPr>
          </w:p>
          <w:p w:rsidR="00360F77" w:rsidRDefault="00360F77" w:rsidP="00360F77">
            <w:pPr>
              <w:rPr>
                <w:rFonts w:ascii="Times New Roman" w:hAnsi="Times New Roman" w:cs="Times New Roman"/>
                <w:b/>
                <w:sz w:val="28"/>
                <w:szCs w:val="28"/>
                <w:lang w:val="kk-KZ"/>
              </w:rPr>
            </w:pPr>
          </w:p>
          <w:p w:rsidR="00360F77" w:rsidRDefault="00360F77" w:rsidP="00360F77">
            <w:pPr>
              <w:rPr>
                <w:rFonts w:ascii="Times New Roman" w:hAnsi="Times New Roman" w:cs="Times New Roman"/>
                <w:b/>
                <w:sz w:val="28"/>
                <w:szCs w:val="28"/>
                <w:lang w:val="kk-KZ"/>
              </w:rPr>
            </w:pPr>
          </w:p>
          <w:p w:rsidR="00360F77" w:rsidRDefault="00360F77"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lastRenderedPageBreak/>
              <w:t xml:space="preserve">                             </w:t>
            </w:r>
          </w:p>
          <w:p w:rsidR="00BD612E" w:rsidRDefault="00DB5820" w:rsidP="00360F77">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360F77" w:rsidRDefault="00BD612E" w:rsidP="00360F77">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6F1E97">
              <w:rPr>
                <w:rFonts w:ascii="Times New Roman" w:hAnsi="Times New Roman" w:cs="Times New Roman"/>
                <w:b/>
                <w:sz w:val="28"/>
                <w:szCs w:val="28"/>
                <w:lang w:val="kk-KZ"/>
              </w:rPr>
              <w:t xml:space="preserve">  </w:t>
            </w:r>
            <w:r w:rsidR="00DB5820">
              <w:rPr>
                <w:rFonts w:ascii="Times New Roman" w:hAnsi="Times New Roman" w:cs="Times New Roman"/>
                <w:b/>
                <w:sz w:val="28"/>
                <w:szCs w:val="28"/>
                <w:lang w:val="kk-KZ"/>
              </w:rPr>
              <w:t>В.</w:t>
            </w:r>
            <w:r w:rsidR="006F1E97">
              <w:rPr>
                <w:rFonts w:ascii="Times New Roman" w:hAnsi="Times New Roman" w:cs="Times New Roman"/>
                <w:b/>
                <w:sz w:val="28"/>
                <w:szCs w:val="28"/>
                <w:lang w:val="kk-KZ"/>
              </w:rPr>
              <w:t xml:space="preserve"> </w:t>
            </w:r>
            <w:r w:rsidR="00DB5820">
              <w:rPr>
                <w:rFonts w:ascii="Times New Roman" w:hAnsi="Times New Roman" w:cs="Times New Roman"/>
                <w:b/>
                <w:sz w:val="28"/>
                <w:szCs w:val="28"/>
                <w:lang w:val="kk-KZ"/>
              </w:rPr>
              <w:t>Божко</w:t>
            </w:r>
          </w:p>
          <w:p w:rsidR="00DB5820" w:rsidRDefault="00DB5820" w:rsidP="00360F77">
            <w:pPr>
              <w:rPr>
                <w:rFonts w:ascii="Times New Roman" w:hAnsi="Times New Roman" w:cs="Times New Roman"/>
                <w:b/>
                <w:sz w:val="28"/>
                <w:szCs w:val="28"/>
                <w:lang w:val="kk-KZ"/>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6F1E97">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С. Абдрахманов  </w:t>
            </w:r>
          </w:p>
          <w:p w:rsidR="00DB5820" w:rsidRDefault="00DB5820" w:rsidP="00360F77">
            <w:pPr>
              <w:rPr>
                <w:rFonts w:ascii="Times New Roman" w:hAnsi="Times New Roman" w:cs="Times New Roman"/>
                <w:b/>
                <w:sz w:val="28"/>
                <w:szCs w:val="28"/>
                <w:lang w:val="kk-KZ"/>
              </w:rPr>
            </w:pPr>
            <w:r>
              <w:rPr>
                <w:rFonts w:ascii="Times New Roman" w:eastAsia="Times New Roman" w:hAnsi="Times New Roman" w:cs="Times New Roman"/>
                <w:b/>
                <w:sz w:val="28"/>
                <w:szCs w:val="28"/>
                <w:lang w:val="kk-KZ" w:eastAsia="ru-RU"/>
              </w:rPr>
              <w:t xml:space="preserve">     </w:t>
            </w: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6F1E97">
              <w:rPr>
                <w:rFonts w:ascii="Times New Roman" w:eastAsia="Times New Roman" w:hAnsi="Times New Roman" w:cs="Times New Roman"/>
                <w:b/>
                <w:sz w:val="28"/>
                <w:szCs w:val="28"/>
                <w:lang w:val="kk-KZ" w:eastAsia="ru-RU"/>
              </w:rPr>
              <w:t xml:space="preserve">                           </w:t>
            </w:r>
            <w:r w:rsidR="005E57B4">
              <w:rPr>
                <w:rFonts w:ascii="Times New Roman" w:eastAsia="Times New Roman" w:hAnsi="Times New Roman" w:cs="Times New Roman"/>
                <w:b/>
                <w:sz w:val="28"/>
                <w:szCs w:val="28"/>
                <w:lang w:val="kk-KZ" w:eastAsia="ru-RU"/>
              </w:rPr>
              <w:t>Н. Жұ</w:t>
            </w:r>
            <w:r w:rsidR="006F1E97">
              <w:rPr>
                <w:rFonts w:ascii="Times New Roman" w:eastAsia="Times New Roman" w:hAnsi="Times New Roman" w:cs="Times New Roman"/>
                <w:b/>
                <w:sz w:val="28"/>
                <w:szCs w:val="28"/>
                <w:lang w:val="kk-KZ" w:eastAsia="ru-RU"/>
              </w:rPr>
              <w:t>маділ</w:t>
            </w:r>
            <w:r>
              <w:rPr>
                <w:rFonts w:ascii="Times New Roman" w:eastAsia="Times New Roman" w:hAnsi="Times New Roman" w:cs="Times New Roman"/>
                <w:b/>
                <w:sz w:val="28"/>
                <w:szCs w:val="28"/>
                <w:lang w:val="kk-KZ" w:eastAsia="ru-RU"/>
              </w:rPr>
              <w:t>даева</w:t>
            </w:r>
          </w:p>
          <w:p w:rsidR="00DB5820" w:rsidRDefault="00DB5820" w:rsidP="00360F77">
            <w:pPr>
              <w:rPr>
                <w:rFonts w:ascii="Times New Roman" w:eastAsia="Times New Roman" w:hAnsi="Times New Roman" w:cs="Times New Roman"/>
                <w:b/>
                <w:sz w:val="28"/>
                <w:szCs w:val="28"/>
                <w:lang w:val="kk-KZ" w:eastAsia="ru-RU"/>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Р. Ким</w:t>
            </w:r>
          </w:p>
          <w:p w:rsidR="00DB5820" w:rsidRDefault="00DB5820" w:rsidP="00360F77">
            <w:pPr>
              <w:rPr>
                <w:rFonts w:ascii="Times New Roman" w:eastAsia="Times New Roman" w:hAnsi="Times New Roman" w:cs="Times New Roman"/>
                <w:b/>
                <w:sz w:val="28"/>
                <w:szCs w:val="28"/>
                <w:lang w:val="kk-KZ" w:eastAsia="ru-RU"/>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Н. Микаэлян</w:t>
            </w:r>
          </w:p>
          <w:p w:rsidR="00DB5820" w:rsidRDefault="00DB5820" w:rsidP="00360F77">
            <w:pPr>
              <w:rPr>
                <w:rFonts w:ascii="Times New Roman" w:eastAsia="Times New Roman" w:hAnsi="Times New Roman" w:cs="Times New Roman"/>
                <w:b/>
                <w:sz w:val="28"/>
                <w:szCs w:val="28"/>
                <w:lang w:val="kk-KZ" w:eastAsia="ru-RU"/>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А. Мурадов</w:t>
            </w:r>
          </w:p>
          <w:p w:rsidR="00DB5820" w:rsidRDefault="00DB5820" w:rsidP="00360F77">
            <w:pPr>
              <w:rPr>
                <w:rFonts w:ascii="Times New Roman" w:eastAsia="Times New Roman" w:hAnsi="Times New Roman" w:cs="Times New Roman"/>
                <w:b/>
                <w:sz w:val="28"/>
                <w:szCs w:val="28"/>
                <w:lang w:val="kk-KZ" w:eastAsia="ru-RU"/>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Ш. Нурумов</w:t>
            </w:r>
          </w:p>
          <w:p w:rsidR="00DB5820" w:rsidRDefault="00DB5820" w:rsidP="00360F77">
            <w:pPr>
              <w:rPr>
                <w:rFonts w:ascii="Times New Roman" w:eastAsia="Times New Roman" w:hAnsi="Times New Roman" w:cs="Times New Roman"/>
                <w:b/>
                <w:sz w:val="28"/>
                <w:szCs w:val="28"/>
                <w:lang w:val="kk-KZ" w:eastAsia="ru-RU"/>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Ю. Тимощенко</w:t>
            </w:r>
          </w:p>
          <w:p w:rsidR="00DB5820" w:rsidRDefault="00DB5820" w:rsidP="00360F77">
            <w:pPr>
              <w:rPr>
                <w:rFonts w:ascii="Times New Roman" w:eastAsia="Times New Roman" w:hAnsi="Times New Roman" w:cs="Times New Roman"/>
                <w:b/>
                <w:sz w:val="28"/>
                <w:szCs w:val="28"/>
                <w:lang w:val="kk-KZ" w:eastAsia="ru-RU"/>
              </w:rPr>
            </w:pPr>
          </w:p>
        </w:tc>
      </w:tr>
      <w:tr w:rsidR="00DB5820" w:rsidTr="006F1E97">
        <w:tc>
          <w:tcPr>
            <w:tcW w:w="4962" w:type="dxa"/>
          </w:tcPr>
          <w:p w:rsidR="00DB5820" w:rsidRPr="00076395" w:rsidRDefault="00DB5820" w:rsidP="00360F77">
            <w:pPr>
              <w:rPr>
                <w:rFonts w:ascii="Times New Roman" w:hAnsi="Times New Roman" w:cs="Times New Roman"/>
                <w:b/>
                <w:sz w:val="28"/>
                <w:szCs w:val="28"/>
                <w:lang w:val="kk-KZ"/>
              </w:rPr>
            </w:pPr>
          </w:p>
        </w:tc>
        <w:tc>
          <w:tcPr>
            <w:tcW w:w="4383" w:type="dxa"/>
          </w:tcPr>
          <w:p w:rsidR="00DB5820" w:rsidRDefault="00DB5820" w:rsidP="00360F77">
            <w:pP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Ш. Хахазов</w:t>
            </w:r>
          </w:p>
        </w:tc>
      </w:tr>
    </w:tbl>
    <w:p w:rsidR="00360F77" w:rsidRDefault="00360F77" w:rsidP="00360F77">
      <w:pPr>
        <w:spacing w:after="0" w:line="240" w:lineRule="auto"/>
        <w:rPr>
          <w:rFonts w:ascii="Times New Roman" w:eastAsia="Times New Roman" w:hAnsi="Times New Roman" w:cs="Times New Roman"/>
          <w:b/>
          <w:sz w:val="28"/>
          <w:szCs w:val="28"/>
          <w:lang w:val="kk-KZ" w:eastAsia="ru-RU"/>
        </w:rPr>
      </w:pPr>
      <w:r>
        <w:rPr>
          <w:rFonts w:ascii="Times New Roman" w:hAnsi="Times New Roman" w:cs="Times New Roman"/>
          <w:b/>
          <w:sz w:val="28"/>
          <w:szCs w:val="28"/>
          <w:lang w:val="kk-KZ"/>
        </w:rPr>
        <w:t xml:space="preserve"> </w:t>
      </w:r>
    </w:p>
    <w:p w:rsidR="00360F77" w:rsidRDefault="00360F77" w:rsidP="00360F77">
      <w:pPr>
        <w:spacing w:after="0" w:line="240" w:lineRule="auto"/>
        <w:rPr>
          <w:rFonts w:ascii="Times New Roman" w:eastAsia="Times New Roman" w:hAnsi="Times New Roman" w:cs="Times New Roman"/>
          <w:b/>
          <w:sz w:val="28"/>
          <w:szCs w:val="28"/>
          <w:lang w:val="kk-KZ" w:eastAsia="ru-RU"/>
        </w:rPr>
      </w:pPr>
    </w:p>
    <w:p w:rsidR="00360F77" w:rsidRDefault="00360F77" w:rsidP="00360F77">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360F77" w:rsidRDefault="00360F77" w:rsidP="00360F77">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0A6FF6" w:rsidRDefault="000A6FF6" w:rsidP="00360F77">
      <w:pPr>
        <w:spacing w:after="0" w:line="240" w:lineRule="auto"/>
        <w:rPr>
          <w:rFonts w:ascii="Times New Roman" w:eastAsia="Times New Roman" w:hAnsi="Times New Roman" w:cs="Times New Roman"/>
          <w:b/>
          <w:sz w:val="28"/>
          <w:szCs w:val="28"/>
          <w:lang w:val="kk-KZ" w:eastAsia="ru-RU"/>
        </w:rPr>
      </w:pPr>
    </w:p>
    <w:p w:rsidR="000A6FF6" w:rsidRDefault="000A6FF6" w:rsidP="00360F77">
      <w:pPr>
        <w:spacing w:after="0" w:line="240" w:lineRule="auto"/>
        <w:rPr>
          <w:rFonts w:ascii="Times New Roman" w:eastAsia="Times New Roman" w:hAnsi="Times New Roman" w:cs="Times New Roman"/>
          <w:b/>
          <w:sz w:val="28"/>
          <w:szCs w:val="28"/>
          <w:lang w:val="kk-KZ" w:eastAsia="ru-RU"/>
        </w:rPr>
      </w:pPr>
    </w:p>
    <w:p w:rsidR="00360F77" w:rsidRDefault="00360F77" w:rsidP="00360F77">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475C7A" w:rsidRPr="00A065ED" w:rsidRDefault="00360F77" w:rsidP="00A065ED">
      <w:pPr>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r w:rsidR="00A065ED">
        <w:rPr>
          <w:rFonts w:ascii="Times New Roman" w:eastAsia="Times New Roman" w:hAnsi="Times New Roman" w:cs="Times New Roman"/>
          <w:b/>
          <w:sz w:val="28"/>
          <w:szCs w:val="28"/>
          <w:lang w:val="kk-KZ" w:eastAsia="ru-RU"/>
        </w:rPr>
        <w:t xml:space="preserve">                             </w:t>
      </w:r>
      <w:bookmarkStart w:id="0" w:name="_GoBack"/>
      <w:bookmarkEnd w:id="0"/>
      <w:r w:rsidR="00DB5820">
        <w:rPr>
          <w:rFonts w:ascii="Times New Roman" w:eastAsia="Times New Roman" w:hAnsi="Times New Roman" w:cs="Times New Roman"/>
          <w:b/>
          <w:sz w:val="28"/>
          <w:szCs w:val="28"/>
          <w:lang w:val="kk-KZ" w:eastAsia="ru-RU"/>
        </w:rPr>
        <w:t xml:space="preserve"> </w:t>
      </w:r>
    </w:p>
    <w:sectPr w:rsidR="00475C7A" w:rsidRPr="00A065E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D9" w:rsidRDefault="000445D9" w:rsidP="00AD0FD2">
      <w:pPr>
        <w:spacing w:after="0" w:line="240" w:lineRule="auto"/>
      </w:pPr>
      <w:r>
        <w:separator/>
      </w:r>
    </w:p>
  </w:endnote>
  <w:endnote w:type="continuationSeparator" w:id="0">
    <w:p w:rsidR="000445D9" w:rsidRDefault="000445D9" w:rsidP="00AD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D2" w:rsidRDefault="00AD0F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047467"/>
      <w:docPartObj>
        <w:docPartGallery w:val="Page Numbers (Bottom of Page)"/>
        <w:docPartUnique/>
      </w:docPartObj>
    </w:sdtPr>
    <w:sdtEndPr/>
    <w:sdtContent>
      <w:p w:rsidR="00AD0FD2" w:rsidRDefault="00AD0FD2">
        <w:pPr>
          <w:pStyle w:val="a7"/>
          <w:jc w:val="right"/>
        </w:pPr>
        <w:r>
          <w:fldChar w:fldCharType="begin"/>
        </w:r>
        <w:r>
          <w:instrText>PAGE   \* MERGEFORMAT</w:instrText>
        </w:r>
        <w:r>
          <w:fldChar w:fldCharType="separate"/>
        </w:r>
        <w:r w:rsidR="00A065ED">
          <w:rPr>
            <w:noProof/>
          </w:rPr>
          <w:t>3</w:t>
        </w:r>
        <w:r>
          <w:fldChar w:fldCharType="end"/>
        </w:r>
      </w:p>
    </w:sdtContent>
  </w:sdt>
  <w:p w:rsidR="00AD0FD2" w:rsidRDefault="00AD0FD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D2" w:rsidRDefault="00AD0F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D9" w:rsidRDefault="000445D9" w:rsidP="00AD0FD2">
      <w:pPr>
        <w:spacing w:after="0" w:line="240" w:lineRule="auto"/>
      </w:pPr>
      <w:r>
        <w:separator/>
      </w:r>
    </w:p>
  </w:footnote>
  <w:footnote w:type="continuationSeparator" w:id="0">
    <w:p w:rsidR="000445D9" w:rsidRDefault="000445D9" w:rsidP="00AD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D2" w:rsidRDefault="00AD0F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D2" w:rsidRDefault="00AD0FD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D2" w:rsidRDefault="00AD0F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89"/>
    <w:rsid w:val="00003774"/>
    <w:rsid w:val="000344E6"/>
    <w:rsid w:val="000445D9"/>
    <w:rsid w:val="0005503E"/>
    <w:rsid w:val="00076395"/>
    <w:rsid w:val="00096D41"/>
    <w:rsid w:val="000A653C"/>
    <w:rsid w:val="000A6FF6"/>
    <w:rsid w:val="001D4233"/>
    <w:rsid w:val="00200794"/>
    <w:rsid w:val="0020092E"/>
    <w:rsid w:val="00203CEA"/>
    <w:rsid w:val="00360F77"/>
    <w:rsid w:val="00385F5B"/>
    <w:rsid w:val="00454075"/>
    <w:rsid w:val="00470CBF"/>
    <w:rsid w:val="00475C7A"/>
    <w:rsid w:val="00491B23"/>
    <w:rsid w:val="004B29CA"/>
    <w:rsid w:val="004F3F44"/>
    <w:rsid w:val="00523509"/>
    <w:rsid w:val="00550D11"/>
    <w:rsid w:val="00551E4B"/>
    <w:rsid w:val="00571902"/>
    <w:rsid w:val="005E57B4"/>
    <w:rsid w:val="006117C2"/>
    <w:rsid w:val="006423A5"/>
    <w:rsid w:val="006739FE"/>
    <w:rsid w:val="006F1E97"/>
    <w:rsid w:val="007E5753"/>
    <w:rsid w:val="00886AEE"/>
    <w:rsid w:val="008A4C7C"/>
    <w:rsid w:val="00934597"/>
    <w:rsid w:val="009B0F89"/>
    <w:rsid w:val="009B188F"/>
    <w:rsid w:val="009E3794"/>
    <w:rsid w:val="00A065ED"/>
    <w:rsid w:val="00A35E94"/>
    <w:rsid w:val="00AA7253"/>
    <w:rsid w:val="00AD0FD2"/>
    <w:rsid w:val="00AF2DBC"/>
    <w:rsid w:val="00B23C5C"/>
    <w:rsid w:val="00BD612E"/>
    <w:rsid w:val="00C44B07"/>
    <w:rsid w:val="00C7394B"/>
    <w:rsid w:val="00CD594D"/>
    <w:rsid w:val="00D35123"/>
    <w:rsid w:val="00D95057"/>
    <w:rsid w:val="00DB5820"/>
    <w:rsid w:val="00DD487F"/>
    <w:rsid w:val="00E06A41"/>
    <w:rsid w:val="00F44BCE"/>
    <w:rsid w:val="00FE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E944-FEBF-4C44-989F-48723489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3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76395"/>
    <w:rPr>
      <w:rFonts w:ascii="Segoe UI" w:hAnsi="Segoe UI" w:cs="Segoe UI"/>
      <w:sz w:val="18"/>
      <w:szCs w:val="18"/>
    </w:rPr>
  </w:style>
  <w:style w:type="paragraph" w:styleId="a5">
    <w:name w:val="header"/>
    <w:basedOn w:val="a"/>
    <w:link w:val="a6"/>
    <w:uiPriority w:val="99"/>
    <w:unhideWhenUsed/>
    <w:rsid w:val="00AD0F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0FD2"/>
  </w:style>
  <w:style w:type="paragraph" w:styleId="a7">
    <w:name w:val="footer"/>
    <w:basedOn w:val="a"/>
    <w:link w:val="a8"/>
    <w:uiPriority w:val="99"/>
    <w:unhideWhenUsed/>
    <w:rsid w:val="00AD0F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0FD2"/>
  </w:style>
  <w:style w:type="table" w:styleId="a9">
    <w:name w:val="Table Grid"/>
    <w:basedOn w:val="a1"/>
    <w:uiPriority w:val="39"/>
    <w:rsid w:val="0047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Досжанова Сауле</cp:lastModifiedBy>
  <cp:revision>21</cp:revision>
  <cp:lastPrinted>2017-11-01T12:24:00Z</cp:lastPrinted>
  <dcterms:created xsi:type="dcterms:W3CDTF">2017-10-27T02:03:00Z</dcterms:created>
  <dcterms:modified xsi:type="dcterms:W3CDTF">2017-11-02T10:58:00Z</dcterms:modified>
</cp:coreProperties>
</file>