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D9DF5" w14:textId="77777777" w:rsidR="00C600D0" w:rsidRPr="00C600D0" w:rsidRDefault="00C600D0" w:rsidP="00C60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14:paraId="79A4324C" w14:textId="57BD11B8" w:rsidR="00C600D0" w:rsidRPr="00C600D0" w:rsidRDefault="00C600D0" w:rsidP="00C60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600D0">
        <w:rPr>
          <w:rFonts w:ascii="Times New Roman" w:hAnsi="Times New Roman" w:cs="Times New Roman"/>
          <w:b/>
          <w:sz w:val="28"/>
          <w:lang w:val="kk-KZ"/>
        </w:rPr>
        <w:t>Қазақстан Республикасы</w:t>
      </w:r>
    </w:p>
    <w:p w14:paraId="2B2A7F5A" w14:textId="77777777" w:rsidR="00C600D0" w:rsidRPr="00C600D0" w:rsidRDefault="00C600D0" w:rsidP="00C60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600D0">
        <w:rPr>
          <w:rFonts w:ascii="Times New Roman" w:hAnsi="Times New Roman" w:cs="Times New Roman"/>
          <w:b/>
          <w:sz w:val="28"/>
          <w:lang w:val="kk-KZ"/>
        </w:rPr>
        <w:t xml:space="preserve">Парламенті Мәжілісінің </w:t>
      </w:r>
    </w:p>
    <w:p w14:paraId="18646F59" w14:textId="77777777" w:rsidR="00C600D0" w:rsidRPr="00C600D0" w:rsidRDefault="00C600D0" w:rsidP="00C600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600D0">
        <w:rPr>
          <w:rFonts w:ascii="Times New Roman" w:hAnsi="Times New Roman" w:cs="Times New Roman"/>
          <w:b/>
          <w:sz w:val="28"/>
          <w:lang w:val="kk-KZ"/>
        </w:rPr>
        <w:t>депутаттарына</w:t>
      </w:r>
    </w:p>
    <w:p w14:paraId="60106007" w14:textId="77777777" w:rsidR="00C600D0" w:rsidRPr="00C600D0" w:rsidRDefault="00C600D0" w:rsidP="00C600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C600D0">
        <w:rPr>
          <w:rFonts w:ascii="Times New Roman" w:hAnsi="Times New Roman" w:cs="Times New Roman"/>
          <w:i/>
          <w:sz w:val="24"/>
          <w:lang w:val="kk-KZ"/>
        </w:rPr>
        <w:t>(тізім бойынша)</w:t>
      </w:r>
    </w:p>
    <w:p w14:paraId="6F40DD4F" w14:textId="77777777" w:rsidR="00C600D0" w:rsidRPr="00C600D0" w:rsidRDefault="00C600D0" w:rsidP="00C600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67707B4" w14:textId="2EBB100D" w:rsidR="00C600D0" w:rsidRPr="00C600D0" w:rsidRDefault="00C600D0" w:rsidP="00C600D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C600D0">
        <w:rPr>
          <w:rFonts w:ascii="Times New Roman" w:hAnsi="Times New Roman" w:cs="Times New Roman"/>
          <w:i/>
          <w:sz w:val="24"/>
          <w:szCs w:val="28"/>
          <w:lang w:val="kk-KZ"/>
        </w:rPr>
        <w:t>2023 жылғы</w:t>
      </w:r>
      <w:r w:rsidRPr="00C600D0">
        <w:rPr>
          <w:sz w:val="20"/>
          <w:lang w:val="kk-KZ"/>
        </w:rPr>
        <w:t xml:space="preserve"> </w:t>
      </w:r>
      <w:r w:rsidRPr="00C600D0">
        <w:rPr>
          <w:rFonts w:ascii="Times New Roman" w:hAnsi="Times New Roman" w:cs="Times New Roman"/>
          <w:i/>
          <w:sz w:val="24"/>
          <w:szCs w:val="28"/>
          <w:lang w:val="kk-KZ"/>
        </w:rPr>
        <w:t>1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5</w:t>
      </w:r>
      <w:r w:rsidRPr="00C600D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қыркүйектегі № ДС-31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9</w:t>
      </w:r>
      <w:r w:rsidRPr="00C600D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сауалға</w:t>
      </w:r>
    </w:p>
    <w:p w14:paraId="3F6F3C5D" w14:textId="77777777" w:rsidR="00C600D0" w:rsidRPr="00C600D0" w:rsidRDefault="00C600D0" w:rsidP="00C600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kk-KZ"/>
        </w:rPr>
      </w:pPr>
    </w:p>
    <w:p w14:paraId="296B8990" w14:textId="77777777" w:rsidR="00C600D0" w:rsidRPr="00C600D0" w:rsidRDefault="00C600D0" w:rsidP="00C600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kk-KZ"/>
        </w:rPr>
      </w:pPr>
    </w:p>
    <w:p w14:paraId="1D89219F" w14:textId="77777777" w:rsidR="00C600D0" w:rsidRPr="00C600D0" w:rsidRDefault="00C600D0" w:rsidP="00C60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600D0">
        <w:rPr>
          <w:rFonts w:ascii="Times New Roman" w:hAnsi="Times New Roman" w:cs="Times New Roman"/>
          <w:b/>
          <w:sz w:val="28"/>
          <w:lang w:val="kk-KZ"/>
        </w:rPr>
        <w:t>Құрметті депутаттар!</w:t>
      </w:r>
    </w:p>
    <w:p w14:paraId="4AC2195E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4ACC2B8" w14:textId="7756D0D3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Автомобиль жолдарының жай-күйіне қатысты сіздің сұрауыңызды қарап, мынаны хабарлаймын.</w:t>
      </w:r>
    </w:p>
    <w:p w14:paraId="32B6E9D5" w14:textId="37EC4368" w:rsidR="00FA08A5" w:rsidRPr="00F23618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Автожолдарды уақтылы пайдалануға беруге қатысты</w:t>
      </w:r>
    </w:p>
    <w:p w14:paraId="2E3553D1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Бүгінгі таңда 3,6 мың шақырым жол салу және реконструкциялау бойынша 16 жобаны іске асыру жүргізілуде, оның негізгі бөлігін 2024 жылы аяқтау жоспарлануда. Бұл ретте жолдардың жекелеген учаскелері пайдалануға беріледі.</w:t>
      </w:r>
    </w:p>
    <w:p w14:paraId="4EDD3EAF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кезегінде, автожолдарды сапалы және уақтылы пайдалануға беруді қамтамасыз ету мақсатында ауыспалы жобалардың аяқталуына қарай, сондай-ақ қаржыландыру көздері анықталғаннан кейін кезең-кезеңімен жаңа жобаларды іске асыруға кірісу жоспарлануда.</w:t>
      </w:r>
    </w:p>
    <w:p w14:paraId="18BA9D89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шара жұмыстардың тоқтап қалуына және жобалардың қымбаттауына жол бермей, жобаларды уақтылы аяқтау үшін нормативтік қаржыландыруды қамтамасыз етуге мүмкіндік береді. </w:t>
      </w:r>
    </w:p>
    <w:p w14:paraId="4A3A6211" w14:textId="428791F9" w:rsidR="00FA08A5" w:rsidRPr="00F23618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Полимерлер мен жабысқақ қоспалардың құнын жобалау-смет</w:t>
      </w:r>
      <w:r w:rsid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алық құжаттамаға қосуға қатысты</w:t>
      </w:r>
    </w:p>
    <w:p w14:paraId="3CD10316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Қазақстанда жол битумын полимерлермен модификациялау 2013 жылдан бастап Республикалық маңызы бар жолдарда да, қалалық жағдайларда да белсенді қолданылады. </w:t>
      </w:r>
    </w:p>
    <w:p w14:paraId="397045D3" w14:textId="1A216499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кезеңде бірқатар нормативтік-техникалық құжаттар әзірленді, оның ішінде ҚР СТ 2534-2014 «Битум және битумды тұтқыр заттар. Модификацияланған мұнай битумдары, жол. Техникалық шарттар», онда барлық қажетті талаптар келтірілген.</w:t>
      </w:r>
    </w:p>
    <w:p w14:paraId="23337989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Қолданыстағы нормативтік - құқықтық база жобалық-сметалық құжаттамаға полимерленген битумдарды іс жүзінде салуға және ведомстводан тыс сараптамадан өтуге мүмкіндік береді.</w:t>
      </w:r>
    </w:p>
    <w:p w14:paraId="08CA33FF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2022 жылдан бастап полимерлер сметалық бағалары бар ресурстық сметалық-нормативтік базада (РСНБ) есепке алынды.</w:t>
      </w:r>
    </w:p>
    <w:p w14:paraId="50396C17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kk-KZ"/>
        </w:rPr>
        <w:lastRenderedPageBreak/>
        <w:t>Анықтама</w:t>
      </w:r>
      <w:r w:rsidRPr="00C600D0">
        <w:rPr>
          <w:rFonts w:ascii="Times New Roman" w:hAnsi="Times New Roman" w:cs="Times New Roman"/>
          <w:b/>
          <w:bCs/>
          <w:i/>
          <w:iCs/>
          <w:color w:val="000000"/>
          <w:lang w:val="kk-KZ"/>
        </w:rPr>
        <w:t>:</w:t>
      </w: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 xml:space="preserve"> 212-504 топ. Асфальтбетон қоспаларына қоспалар.</w:t>
      </w:r>
    </w:p>
    <w:p w14:paraId="45F49FDF" w14:textId="6063B5C6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>ЩМА полимерлі қоспасының бағасы, асфальтбетон қоспалары 212-504-0103, 212-504-0104, 212-504-0105, 212-504-0106 кодтарымен сметалық бағалар жинағында келтірілген.</w:t>
      </w:r>
    </w:p>
    <w:p w14:paraId="54A60EF8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>212-504-0103 БЛОКС-Полимер стирол-бутадиен-стирол (СБС) ҚР СТ 1223-2019</w:t>
      </w:r>
    </w:p>
    <w:p w14:paraId="01991B96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 xml:space="preserve">212-504-0104 ҚР СТ 1223-2019 этилен, н-бутил акрилат және глицидил метакрилат сополимері  </w:t>
      </w:r>
    </w:p>
    <w:p w14:paraId="69C3F4A6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 xml:space="preserve">212-504-0105 ҚР СТ пр-Пласт типіндегі әртүрлі полимерлердің қоспасы 1223-2019  </w:t>
      </w:r>
    </w:p>
    <w:p w14:paraId="1D8D7620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 xml:space="preserve">212-504-0106 ҚР СТ пр-Флекс типті әртүрлі полимерлердің қоспасы 1223-2019  </w:t>
      </w:r>
    </w:p>
    <w:p w14:paraId="56F96531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 xml:space="preserve">212-504-0201 магнезиялық гидросиликат ұнтағы, МГП-19 </w:t>
      </w:r>
    </w:p>
    <w:p w14:paraId="38ABF227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lang w:val="kk-KZ"/>
        </w:rPr>
      </w:pPr>
      <w:r w:rsidRPr="00C600D0">
        <w:rPr>
          <w:rFonts w:ascii="Times New Roman" w:hAnsi="Times New Roman" w:cs="Times New Roman"/>
          <w:i/>
          <w:iCs/>
          <w:color w:val="000000"/>
          <w:lang w:val="kk-KZ"/>
        </w:rPr>
        <w:t>Полимерлі қоспаларға арналған шығындар қосымша ескеріледі (негіздеу кезінде).</w:t>
      </w:r>
    </w:p>
    <w:p w14:paraId="6F6677F8" w14:textId="5A2F4FC3" w:rsidR="00FA08A5" w:rsidRPr="00F23618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Цемент-бетон жабыны бар авт</w:t>
      </w:r>
      <w:r w:rsid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ожолдар санын ұлғайтуға қатысты</w:t>
      </w:r>
    </w:p>
    <w:p w14:paraId="49155077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Бүгінгі таңда Қарағанды-Жезқазған автожолын бірінші техникалық санатқа қайта жаңартуға жобалық – сметалық құжаттама әзірленуде, онда осы маршрутта жүк автокөлік құралдарының үлкен көлеміне байланысты бетон жабыны көзделген.</w:t>
      </w:r>
    </w:p>
    <w:p w14:paraId="51BCCA4F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Қалған автожолдарды жобалауды бастау құрылыс қуаттары мен қаржыландыру мүмкіндіктерін ескере отырып, кезең-кезеңімен жоспарланып отыр. </w:t>
      </w:r>
    </w:p>
    <w:p w14:paraId="52AA13D0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Мәселен, климаттық ерекшеліктер, жүк автокөлік құралдарының болжамды қозғалыс қарқындылығы негізінде жобалау кезінде жаңа жобаларда бетон жабыны бар автожолдарды салу және реконструкциялау туралы тиісті шешім қабылданатын болады. </w:t>
      </w:r>
    </w:p>
    <w:p w14:paraId="61C6E79B" w14:textId="175ECCC3" w:rsidR="00FA08A5" w:rsidRPr="00F23618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 w:rsidRP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Жол саласындағы сыб</w:t>
      </w:r>
      <w:r w:rsidR="00F2361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айлас жемқорлықты жоюға қатысты</w:t>
      </w:r>
    </w:p>
    <w:p w14:paraId="26B0055E" w14:textId="0F4B45AA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Автожол жобаларын іске асыру кезінде жүйелі бұзушылықтарды болдырмау мақсатында Бас прокуратурамен бірлесіп автожол саласын одан әрі жаңғырту және реформалау жөніндегі жол картасы </w:t>
      </w:r>
      <w:r w:rsidRPr="00C600D0">
        <w:rPr>
          <w:rFonts w:ascii="Times New Roman" w:hAnsi="Times New Roman" w:cs="Times New Roman"/>
          <w:i/>
          <w:color w:val="000000"/>
          <w:szCs w:val="28"/>
          <w:lang w:val="kk-KZ"/>
        </w:rPr>
        <w:t>(бұдан әрі-</w:t>
      </w:r>
      <w:r w:rsidR="00C600D0" w:rsidRPr="00C600D0">
        <w:rPr>
          <w:rFonts w:ascii="Times New Roman" w:hAnsi="Times New Roman" w:cs="Times New Roman"/>
          <w:i/>
          <w:color w:val="000000"/>
          <w:szCs w:val="28"/>
          <w:lang w:val="kk-KZ"/>
        </w:rPr>
        <w:t>Ж</w:t>
      </w:r>
      <w:r w:rsidRPr="00C600D0">
        <w:rPr>
          <w:rFonts w:ascii="Times New Roman" w:hAnsi="Times New Roman" w:cs="Times New Roman"/>
          <w:i/>
          <w:color w:val="000000"/>
          <w:szCs w:val="28"/>
          <w:lang w:val="kk-KZ"/>
        </w:rPr>
        <w:t>ол картасы)</w:t>
      </w:r>
      <w:r w:rsidRPr="00C600D0">
        <w:rPr>
          <w:rFonts w:ascii="Times New Roman" w:hAnsi="Times New Roman" w:cs="Times New Roman"/>
          <w:color w:val="000000"/>
          <w:szCs w:val="28"/>
          <w:lang w:val="kk-KZ"/>
        </w:rPr>
        <w:t xml:space="preserve"> </w:t>
      </w: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қабылданды, оның шеңберінде фидик халықаралық қағидаттарын енгізу жөніндегі іс-шаралар, орталықпен Бірыңғай шарт шеңберінде Жалпыға ортақ пайдаланылатын жолдар мен елді мекендер көшелерінің жұмыстары мен материалдарының сапасына сараптаманы қаржыландыру көзделген қасиеттері және басқалары.</w:t>
      </w:r>
    </w:p>
    <w:p w14:paraId="49CABBBE" w14:textId="4C1D9840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Бұдан басқа, сыбайлас жемқорлыққа қарсы іс – қимыл агенттігімен бірлесіп автомобиль жолдары комитетінің қызметінде сыбайлас жемқорлық тәуекелдеріне сыртқы талдау ұсынымын іске асыру жөніндегі і</w:t>
      </w:r>
      <w:r w:rsid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с-шаралар жоспары </w:t>
      </w:r>
      <w:r w:rsidR="00C600D0" w:rsidRPr="00C600D0">
        <w:rPr>
          <w:rFonts w:ascii="Times New Roman" w:hAnsi="Times New Roman" w:cs="Times New Roman"/>
          <w:i/>
          <w:color w:val="000000"/>
          <w:szCs w:val="28"/>
          <w:lang w:val="kk-KZ"/>
        </w:rPr>
        <w:t>(бұдан әрі-Ұ</w:t>
      </w:r>
      <w:r w:rsidRPr="00C600D0">
        <w:rPr>
          <w:rFonts w:ascii="Times New Roman" w:hAnsi="Times New Roman" w:cs="Times New Roman"/>
          <w:i/>
          <w:color w:val="000000"/>
          <w:szCs w:val="28"/>
          <w:lang w:val="kk-KZ"/>
        </w:rPr>
        <w:t>сыныс)</w:t>
      </w: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бекітілді, оның шеңберінде Ақпараттық жүйелерді енгізу бойынша консультациялық қызметтер көрсету, концессиялық және мемлекеттік-жекешелік әріптестікті консультациялық сүйемелдеу қызметтерін сатып алу мәселелері пысықталатын болады.</w:t>
      </w:r>
    </w:p>
    <w:p w14:paraId="019144A4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Сыбайлас жемқорлық тәуекелдерінің жолын кесу мәселелері осы бағыттарда тұрақты негізде пысықталуда.</w:t>
      </w:r>
    </w:p>
    <w:p w14:paraId="3D02E82C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ретте, мемлекеттік мекемелер мен кәсіпорындардың, сондай-ақ квазимемлекеттік сектордың басшылық лауазымдарына іріктеу Ұлттық экономика министрінің </w:t>
      </w:r>
      <w:r w:rsidRPr="00C600D0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>(2.02.2015 ж. №70)</w:t>
      </w: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бұйрығымен бекітілген мемлекеттік кәсіпорын басшысын тағайындау және аттестаттау, сондай-ақ оның кандидатурасын келісу Қағидалары негізінде жүргізілетінін атап өтеміз.</w:t>
      </w:r>
    </w:p>
    <w:p w14:paraId="3391BA5A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Мәселен, басшы лауазымдарды, оның ішінде автомобиль жолдары саласындағы лауазымдарды тағайындау жоғарыда көрсетілген қағидаларға сәйкес қатаң түрде жүргізіледі, оның шеңберінде іріктеу тәртібі, біліктілік талаптары, кандидатураны келісу, лауазымға тағайындау және аттестаттаудан өту айқындалған.</w:t>
      </w:r>
    </w:p>
    <w:p w14:paraId="78A6CFE1" w14:textId="77777777" w:rsidR="00FA08A5" w:rsidRPr="00C600D0" w:rsidRDefault="00FA08A5" w:rsidP="00FA08A5">
      <w:pPr>
        <w:pStyle w:val="a5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00D0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Жалпы, автожол саласын дамыту мәселелері Үкіметтің тұрақты негізінде тұр.</w:t>
      </w:r>
    </w:p>
    <w:p w14:paraId="4D5AF5BA" w14:textId="13BC7622" w:rsidR="009135EA" w:rsidRPr="00C600D0" w:rsidRDefault="009135EA" w:rsidP="00C600D0">
      <w:pPr>
        <w:rPr>
          <w:lang w:val="kk-KZ"/>
        </w:rPr>
      </w:pPr>
    </w:p>
    <w:p w14:paraId="400CB6DD" w14:textId="6D6657FD" w:rsidR="00C600D0" w:rsidRPr="00C600D0" w:rsidRDefault="00C600D0" w:rsidP="00C600D0">
      <w:pPr>
        <w:rPr>
          <w:lang w:val="kk-KZ"/>
        </w:rPr>
      </w:pPr>
    </w:p>
    <w:p w14:paraId="0A4A78D4" w14:textId="34CAB591" w:rsidR="00C600D0" w:rsidRPr="00C600D0" w:rsidRDefault="00C600D0" w:rsidP="00C600D0">
      <w:pPr>
        <w:jc w:val="right"/>
        <w:rPr>
          <w:rFonts w:ascii="Times New Roman" w:hAnsi="Times New Roman" w:cs="Times New Roman"/>
          <w:lang w:val="kk-KZ"/>
        </w:rPr>
      </w:pPr>
      <w:r w:rsidRPr="00C600D0">
        <w:rPr>
          <w:rFonts w:ascii="Times New Roman" w:hAnsi="Times New Roman" w:cs="Times New Roman"/>
          <w:b/>
          <w:sz w:val="28"/>
          <w:szCs w:val="28"/>
          <w:lang w:val="kk-KZ"/>
        </w:rPr>
        <w:t>А. Смаилов</w:t>
      </w:r>
    </w:p>
    <w:p w14:paraId="2C2AAE1E" w14:textId="1E72E182" w:rsidR="00C600D0" w:rsidRPr="00C600D0" w:rsidRDefault="00C600D0" w:rsidP="00C600D0">
      <w:pPr>
        <w:rPr>
          <w:lang w:val="kk-KZ"/>
        </w:rPr>
      </w:pPr>
    </w:p>
    <w:p w14:paraId="3841F7C4" w14:textId="1AA7B342" w:rsidR="005E3C62" w:rsidRDefault="005E3C62">
      <w:pPr>
        <w:rPr>
          <w:lang w:val="kk-KZ"/>
        </w:rPr>
      </w:pPr>
      <w:r>
        <w:rPr>
          <w:lang w:val="kk-KZ"/>
        </w:rPr>
        <w:br w:type="page"/>
      </w:r>
    </w:p>
    <w:p w14:paraId="0C952EA7" w14:textId="77777777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22B716B" w14:textId="1DCBB414" w:rsidR="005E3C62" w:rsidRPr="005E3C62" w:rsidRDefault="005E3C62" w:rsidP="005E3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E3C62">
        <w:rPr>
          <w:rFonts w:ascii="Times New Roman" w:hAnsi="Times New Roman" w:cs="Times New Roman"/>
          <w:b/>
          <w:sz w:val="28"/>
        </w:rPr>
        <w:t>Қазақстан</w:t>
      </w:r>
      <w:proofErr w:type="spellEnd"/>
      <w:r w:rsidRPr="005E3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b/>
          <w:sz w:val="28"/>
        </w:rPr>
        <w:t>Республикасы</w:t>
      </w:r>
      <w:proofErr w:type="spellEnd"/>
      <w:r w:rsidRPr="005E3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b/>
          <w:sz w:val="28"/>
        </w:rPr>
        <w:t>Парламенті</w:t>
      </w:r>
      <w:proofErr w:type="spellEnd"/>
      <w:r w:rsidRPr="005E3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b/>
          <w:sz w:val="28"/>
        </w:rPr>
        <w:t>Мәжілісі</w:t>
      </w:r>
      <w:proofErr w:type="spellEnd"/>
    </w:p>
    <w:p w14:paraId="67AAEAEA" w14:textId="77777777" w:rsidR="005E3C62" w:rsidRPr="005E3C62" w:rsidRDefault="005E3C62" w:rsidP="005E3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E3C62">
        <w:rPr>
          <w:rFonts w:ascii="Times New Roman" w:hAnsi="Times New Roman" w:cs="Times New Roman"/>
          <w:b/>
          <w:sz w:val="28"/>
        </w:rPr>
        <w:t>депутаттарының</w:t>
      </w:r>
      <w:proofErr w:type="spellEnd"/>
      <w:r w:rsidRPr="005E3C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b/>
          <w:sz w:val="28"/>
        </w:rPr>
        <w:t>тізімі</w:t>
      </w:r>
      <w:proofErr w:type="spellEnd"/>
    </w:p>
    <w:p w14:paraId="2302F311" w14:textId="77777777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333A7C5" w14:textId="77777777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FB80D2E" w14:textId="2B4D1ED5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>«</w:t>
      </w:r>
      <w:proofErr w:type="spellStart"/>
      <w:r w:rsidRPr="005E3C62">
        <w:rPr>
          <w:rFonts w:ascii="Times New Roman" w:hAnsi="Times New Roman" w:cs="Times New Roman"/>
          <w:sz w:val="28"/>
        </w:rPr>
        <w:t>Ақ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sz w:val="28"/>
        </w:rPr>
        <w:t>жол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5E3C62">
        <w:rPr>
          <w:rFonts w:ascii="Times New Roman" w:hAnsi="Times New Roman" w:cs="Times New Roman"/>
          <w:sz w:val="28"/>
        </w:rPr>
        <w:t>фракциясының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sz w:val="28"/>
        </w:rPr>
        <w:t>депутаттары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 w:rsidRPr="005E3C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5E3C62">
        <w:rPr>
          <w:rFonts w:ascii="Times New Roman" w:hAnsi="Times New Roman" w:cs="Times New Roman"/>
          <w:sz w:val="28"/>
        </w:rPr>
        <w:t>Е.</w:t>
      </w:r>
      <w:proofErr w:type="gramEnd"/>
      <w:r w:rsidRPr="005E3C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sz w:val="28"/>
        </w:rPr>
        <w:t>Бейсенбаев</w:t>
      </w:r>
      <w:proofErr w:type="spellEnd"/>
    </w:p>
    <w:p w14:paraId="42DE64AB" w14:textId="77777777" w:rsidR="005E3C62" w:rsidRPr="005E3C62" w:rsidRDefault="005E3C62" w:rsidP="005E3C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ab/>
        <w:t xml:space="preserve">А. </w:t>
      </w:r>
      <w:proofErr w:type="spellStart"/>
      <w:r w:rsidRPr="005E3C62">
        <w:rPr>
          <w:rFonts w:ascii="Times New Roman" w:hAnsi="Times New Roman" w:cs="Times New Roman"/>
          <w:sz w:val="28"/>
        </w:rPr>
        <w:t>Перуашев</w:t>
      </w:r>
      <w:proofErr w:type="spellEnd"/>
    </w:p>
    <w:p w14:paraId="68C8CE7C" w14:textId="77777777" w:rsidR="005E3C62" w:rsidRPr="005E3C62" w:rsidRDefault="005E3C62" w:rsidP="005E3C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ab/>
        <w:t xml:space="preserve">Д. </w:t>
      </w:r>
      <w:proofErr w:type="spellStart"/>
      <w:r w:rsidRPr="005E3C62">
        <w:rPr>
          <w:rFonts w:ascii="Times New Roman" w:hAnsi="Times New Roman" w:cs="Times New Roman"/>
          <w:sz w:val="28"/>
        </w:rPr>
        <w:t>Еспаева</w:t>
      </w:r>
      <w:proofErr w:type="spellEnd"/>
    </w:p>
    <w:p w14:paraId="7AA64721" w14:textId="77777777" w:rsidR="005E3C62" w:rsidRPr="005E3C62" w:rsidRDefault="005E3C62" w:rsidP="005E3C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ab/>
        <w:t xml:space="preserve">Е. </w:t>
      </w:r>
      <w:proofErr w:type="spellStart"/>
      <w:r w:rsidRPr="005E3C62">
        <w:rPr>
          <w:rFonts w:ascii="Times New Roman" w:hAnsi="Times New Roman" w:cs="Times New Roman"/>
          <w:sz w:val="28"/>
        </w:rPr>
        <w:t>Барлыбаев</w:t>
      </w:r>
      <w:proofErr w:type="spellEnd"/>
    </w:p>
    <w:p w14:paraId="5803C641" w14:textId="77777777" w:rsidR="005E3C62" w:rsidRPr="005E3C62" w:rsidRDefault="005E3C62" w:rsidP="005E3C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ab/>
        <w:t xml:space="preserve">Қ. </w:t>
      </w:r>
      <w:proofErr w:type="spellStart"/>
      <w:r w:rsidRPr="005E3C62">
        <w:rPr>
          <w:rFonts w:ascii="Times New Roman" w:hAnsi="Times New Roman" w:cs="Times New Roman"/>
          <w:sz w:val="28"/>
        </w:rPr>
        <w:t>Иса</w:t>
      </w:r>
      <w:proofErr w:type="spellEnd"/>
    </w:p>
    <w:p w14:paraId="23D9A2D4" w14:textId="77777777" w:rsidR="005E3C62" w:rsidRPr="005E3C62" w:rsidRDefault="005E3C62" w:rsidP="005E3C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ab/>
        <w:t xml:space="preserve">А. </w:t>
      </w:r>
      <w:proofErr w:type="spellStart"/>
      <w:r w:rsidRPr="005E3C62">
        <w:rPr>
          <w:rFonts w:ascii="Times New Roman" w:hAnsi="Times New Roman" w:cs="Times New Roman"/>
          <w:sz w:val="28"/>
        </w:rPr>
        <w:t>Садықов</w:t>
      </w:r>
      <w:proofErr w:type="spellEnd"/>
    </w:p>
    <w:p w14:paraId="6F48521D" w14:textId="77777777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526466C" w14:textId="74993A88" w:rsidR="005E3C62" w:rsidRPr="005E3C62" w:rsidRDefault="005E3C62" w:rsidP="00DA300B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>«A</w:t>
      </w:r>
      <w:r>
        <w:rPr>
          <w:rFonts w:ascii="Times New Roman" w:hAnsi="Times New Roman" w:cs="Times New Roman"/>
          <w:sz w:val="28"/>
        </w:rPr>
        <w:t xml:space="preserve">MANAT» </w:t>
      </w:r>
      <w:proofErr w:type="spellStart"/>
      <w:r>
        <w:rPr>
          <w:rFonts w:ascii="Times New Roman" w:hAnsi="Times New Roman" w:cs="Times New Roman"/>
          <w:sz w:val="28"/>
        </w:rPr>
        <w:t>фракциясының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депутаттары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DA300B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5E3C62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5E3C62">
        <w:rPr>
          <w:rFonts w:ascii="Times New Roman" w:hAnsi="Times New Roman" w:cs="Times New Roman"/>
          <w:sz w:val="28"/>
        </w:rPr>
        <w:t>Исабеков</w:t>
      </w:r>
      <w:proofErr w:type="spellEnd"/>
    </w:p>
    <w:p w14:paraId="3F728E9C" w14:textId="77777777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2AD3464" w14:textId="77777777" w:rsid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>«</w:t>
      </w:r>
      <w:proofErr w:type="spellStart"/>
      <w:r w:rsidRPr="005E3C62">
        <w:rPr>
          <w:rFonts w:ascii="Times New Roman" w:hAnsi="Times New Roman" w:cs="Times New Roman"/>
          <w:sz w:val="28"/>
        </w:rPr>
        <w:t>Қазақстан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sz w:val="28"/>
        </w:rPr>
        <w:t>Халық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sz w:val="28"/>
        </w:rPr>
        <w:t>партиясы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» </w:t>
      </w:r>
    </w:p>
    <w:p w14:paraId="0A6BB609" w14:textId="26D89928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5E3C62">
        <w:rPr>
          <w:rFonts w:ascii="Times New Roman" w:hAnsi="Times New Roman" w:cs="Times New Roman"/>
          <w:sz w:val="28"/>
        </w:rPr>
        <w:t>фракциясының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3C62">
        <w:rPr>
          <w:rFonts w:ascii="Times New Roman" w:hAnsi="Times New Roman" w:cs="Times New Roman"/>
          <w:sz w:val="28"/>
        </w:rPr>
        <w:t>депутаттары</w:t>
      </w:r>
      <w:proofErr w:type="spellEnd"/>
      <w:r w:rsidRPr="005E3C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</w:t>
      </w:r>
      <w:r w:rsidRPr="005E3C6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5E3C62">
        <w:rPr>
          <w:rFonts w:ascii="Times New Roman" w:hAnsi="Times New Roman" w:cs="Times New Roman"/>
          <w:sz w:val="28"/>
        </w:rPr>
        <w:t>Танашева</w:t>
      </w:r>
      <w:proofErr w:type="spellEnd"/>
    </w:p>
    <w:p w14:paraId="05181AC0" w14:textId="77777777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8C6E349" w14:textId="45169CED" w:rsidR="005E3C62" w:rsidRPr="005E3C62" w:rsidRDefault="005E3C62" w:rsidP="005E3C62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C62">
        <w:rPr>
          <w:rFonts w:ascii="Times New Roman" w:hAnsi="Times New Roman" w:cs="Times New Roman"/>
          <w:sz w:val="28"/>
        </w:rPr>
        <w:t>«</w:t>
      </w:r>
      <w:proofErr w:type="spellStart"/>
      <w:r w:rsidRPr="005E3C62">
        <w:rPr>
          <w:rFonts w:ascii="Times New Roman" w:hAnsi="Times New Roman" w:cs="Times New Roman"/>
          <w:sz w:val="28"/>
        </w:rPr>
        <w:t>Respublica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5E3C62">
        <w:rPr>
          <w:rFonts w:ascii="Times New Roman" w:hAnsi="Times New Roman" w:cs="Times New Roman"/>
          <w:sz w:val="28"/>
        </w:rPr>
        <w:t>фракциясының</w:t>
      </w:r>
      <w:proofErr w:type="spellEnd"/>
      <w:r w:rsidRPr="005E3C62">
        <w:rPr>
          <w:rFonts w:ascii="Times New Roman" w:hAnsi="Times New Roman" w:cs="Times New Roman"/>
          <w:sz w:val="28"/>
        </w:rPr>
        <w:t xml:space="preserve"> депутаты</w:t>
      </w:r>
      <w:r w:rsidRPr="005E3C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5E3C62">
        <w:rPr>
          <w:rFonts w:ascii="Times New Roman" w:hAnsi="Times New Roman" w:cs="Times New Roman"/>
          <w:sz w:val="28"/>
        </w:rPr>
        <w:t>Н. Тау</w:t>
      </w:r>
    </w:p>
    <w:p w14:paraId="2E94A01A" w14:textId="77777777" w:rsidR="00C600D0" w:rsidRPr="005E3C62" w:rsidRDefault="00C600D0" w:rsidP="005E3C6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600D0" w:rsidRPr="005E3C62" w:rsidSect="00C60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713F2" w14:textId="77777777" w:rsidR="00E23D85" w:rsidRDefault="00E23D85">
      <w:pPr>
        <w:spacing w:after="0" w:line="240" w:lineRule="auto"/>
      </w:pPr>
      <w:r>
        <w:separator/>
      </w:r>
    </w:p>
  </w:endnote>
  <w:endnote w:type="continuationSeparator" w:id="0">
    <w:p w14:paraId="78F4CB05" w14:textId="77777777" w:rsidR="00E23D85" w:rsidRDefault="00E2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2E6C1" w14:textId="77777777" w:rsidR="00A97F6B" w:rsidRDefault="00A97F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4ACA8" w14:textId="77777777" w:rsidR="00A97F6B" w:rsidRDefault="00A97F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E78" w14:textId="77777777" w:rsidR="00A97F6B" w:rsidRDefault="00A97F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DEA7A" w14:textId="77777777" w:rsidR="00E23D85" w:rsidRDefault="00E23D85">
      <w:pPr>
        <w:spacing w:after="0" w:line="240" w:lineRule="auto"/>
      </w:pPr>
      <w:r>
        <w:separator/>
      </w:r>
    </w:p>
  </w:footnote>
  <w:footnote w:type="continuationSeparator" w:id="0">
    <w:p w14:paraId="29FDCD6A" w14:textId="77777777" w:rsidR="00E23D85" w:rsidRDefault="00E2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6B78C" w14:textId="77777777" w:rsidR="00A97F6B" w:rsidRDefault="00A97F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EBFE" w14:textId="77777777" w:rsidR="00DA5058" w:rsidRPr="00AC075E" w:rsidRDefault="00DA5058" w:rsidP="004573CB">
    <w:pPr>
      <w:pStyle w:val="a3"/>
      <w:jc w:val="center"/>
      <w:rPr>
        <w:sz w:val="10"/>
      </w:rPr>
    </w:pPr>
  </w:p>
  <w:p w14:paraId="3D472F7D" w14:textId="3424E774" w:rsidR="00DA5058" w:rsidRPr="004573CB" w:rsidRDefault="00311BC7" w:rsidP="004573CB">
    <w:pPr>
      <w:pStyle w:val="a3"/>
      <w:jc w:val="center"/>
    </w:pPr>
    <w:sdt>
      <w:sdtPr>
        <w:id w:val="-483548945"/>
        <w:docPartObj>
          <w:docPartGallery w:val="Page Numbers (Top of Page)"/>
          <w:docPartUnique/>
        </w:docPartObj>
      </w:sdtPr>
      <w:sdtEndPr/>
      <w:sdtContent>
        <w:r w:rsidR="00154411">
          <w:fldChar w:fldCharType="begin"/>
        </w:r>
        <w:r w:rsidR="00154411">
          <w:instrText>PAGE   \* MERGEFORMAT</w:instrText>
        </w:r>
        <w:r w:rsidR="00154411">
          <w:fldChar w:fldCharType="separate"/>
        </w:r>
        <w:r>
          <w:rPr>
            <w:noProof/>
          </w:rPr>
          <w:t>4</w:t>
        </w:r>
        <w:r w:rsidR="00154411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8E709" w14:textId="0244BCD0" w:rsidR="00DA5058" w:rsidRPr="001E77E2" w:rsidRDefault="00A97F6B">
    <w:pPr>
      <w:pStyle w:val="a3"/>
      <w:rPr>
        <w:lang w:val="en-US"/>
      </w:rPr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C1D41" wp14:editId="205CB07A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AA867" w14:textId="5D2A20E3" w:rsidR="00A97F6B" w:rsidRPr="00A97F6B" w:rsidRDefault="00A97F6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10.11.2023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C1D4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Az6OAt3wAAAA0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14:paraId="22AAA867" w14:textId="5D2A20E3" w:rsidR="00A97F6B" w:rsidRPr="00A97F6B" w:rsidRDefault="00A97F6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10.11.2023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  <w14:ligatures w14:val="standardContextual"/>
      </w:rPr>
      <w:pict w14:anchorId="5135F5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83.7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1-12/4165 дз   от: 16.10.2023&#10;№ вх: 4507//11-12/4165дз/ДС-319   от: 17.10.2023"/>
        </v:shape>
      </w:pict>
    </w:r>
    <w:r w:rsidR="00154411">
      <w:rPr>
        <w:noProof/>
        <w:lang w:eastAsia="ru-RU"/>
      </w:rPr>
      <w:drawing>
        <wp:inline distT="0" distB="0" distL="0" distR="0" wp14:anchorId="6534D20C" wp14:editId="366AF8E4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EA"/>
    <w:rsid w:val="000563D1"/>
    <w:rsid w:val="00154411"/>
    <w:rsid w:val="00311BC7"/>
    <w:rsid w:val="00580FD8"/>
    <w:rsid w:val="005E3C62"/>
    <w:rsid w:val="009135EA"/>
    <w:rsid w:val="00962C0F"/>
    <w:rsid w:val="00A97F6B"/>
    <w:rsid w:val="00C600D0"/>
    <w:rsid w:val="00DA300B"/>
    <w:rsid w:val="00DA5058"/>
    <w:rsid w:val="00E23D85"/>
    <w:rsid w:val="00F23618"/>
    <w:rsid w:val="00F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891C1E"/>
  <w15:chartTrackingRefBased/>
  <w15:docId w15:val="{FFD32801-857A-40DF-A78A-F126CCF4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A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8A5"/>
    <w:rPr>
      <w:kern w:val="0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FA08A5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FA08A5"/>
    <w:rPr>
      <w:rFonts w:ascii="Arial" w:eastAsia="Lucida Sans Unicode" w:hAnsi="Arial" w:cs="Calibri"/>
      <w:kern w:val="0"/>
      <w:sz w:val="24"/>
      <w:szCs w:val="24"/>
      <w:lang w:eastAsia="ar-S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5E3C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3C62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A9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F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Kazakh</dc:creator>
  <cp:keywords/>
  <dc:description/>
  <cp:lastModifiedBy>Серикова Зарема</cp:lastModifiedBy>
  <cp:revision>2</cp:revision>
  <dcterms:created xsi:type="dcterms:W3CDTF">2023-11-10T04:31:00Z</dcterms:created>
  <dcterms:modified xsi:type="dcterms:W3CDTF">2023-11-10T04:31:00Z</dcterms:modified>
</cp:coreProperties>
</file>