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9"/>
      </w:tblGrid>
      <w:tr w:rsidR="0079033D" w:rsidTr="0079033D">
        <w:tblPrEx>
          <w:tblCellMar>
            <w:top w:w="0" w:type="dxa"/>
            <w:bottom w:w="0" w:type="dxa"/>
          </w:tblCellMar>
        </w:tblPrEx>
        <w:tc>
          <w:tcPr>
            <w:tcW w:w="9639" w:type="dxa"/>
            <w:shd w:val="clear" w:color="auto" w:fill="auto"/>
          </w:tcPr>
          <w:p w:rsidR="0079033D" w:rsidRDefault="0079033D" w:rsidP="0079033D">
            <w:pPr>
              <w:rPr>
                <w:color w:val="0C0000"/>
                <w:szCs w:val="28"/>
              </w:rPr>
            </w:pPr>
            <w:bookmarkStart w:id="0" w:name="_GoBack"/>
            <w:bookmarkEnd w:id="0"/>
            <w:r>
              <w:rPr>
                <w:color w:val="0C0000"/>
                <w:szCs w:val="28"/>
              </w:rPr>
              <w:t>№ исх: 11-12/2455 дз   от: 20.06.2023</w:t>
            </w:r>
          </w:p>
          <w:p w:rsidR="0079033D" w:rsidRPr="0079033D" w:rsidRDefault="0079033D" w:rsidP="0079033D">
            <w:pPr>
              <w:rPr>
                <w:color w:val="0C0000"/>
                <w:szCs w:val="28"/>
              </w:rPr>
            </w:pPr>
            <w:r>
              <w:rPr>
                <w:color w:val="0C0000"/>
                <w:szCs w:val="28"/>
              </w:rPr>
              <w:t>№ вх.2548//11-12/2455дз/ДС-197  от: 20.06.2023</w:t>
            </w:r>
          </w:p>
        </w:tc>
      </w:tr>
    </w:tbl>
    <w:p w:rsidR="00303DB4" w:rsidRPr="00690A81" w:rsidRDefault="00303DB4" w:rsidP="0079033D">
      <w:pPr>
        <w:rPr>
          <w:b/>
          <w:sz w:val="28"/>
          <w:szCs w:val="28"/>
        </w:rPr>
      </w:pPr>
    </w:p>
    <w:p w:rsidR="00A31F19" w:rsidRPr="00690A81" w:rsidRDefault="00A31F19" w:rsidP="00690A81">
      <w:pPr>
        <w:jc w:val="both"/>
        <w:rPr>
          <w:b/>
          <w:sz w:val="28"/>
          <w:szCs w:val="28"/>
        </w:rPr>
      </w:pPr>
    </w:p>
    <w:p w:rsidR="00690A81" w:rsidRPr="00690A81" w:rsidRDefault="00690A81" w:rsidP="00690A81">
      <w:pPr>
        <w:ind w:left="6237" w:hanging="425"/>
        <w:jc w:val="center"/>
        <w:rPr>
          <w:b/>
          <w:sz w:val="28"/>
          <w:szCs w:val="28"/>
          <w:lang w:val="kk-KZ"/>
        </w:rPr>
      </w:pPr>
      <w:r w:rsidRPr="00690A81">
        <w:rPr>
          <w:b/>
          <w:sz w:val="28"/>
          <w:szCs w:val="28"/>
          <w:lang w:val="kk-KZ"/>
        </w:rPr>
        <w:t>Қазақстан Республикасы</w:t>
      </w:r>
    </w:p>
    <w:p w:rsidR="00690A81" w:rsidRPr="00690A81" w:rsidRDefault="00690A81" w:rsidP="00690A81">
      <w:pPr>
        <w:ind w:left="6237" w:hanging="425"/>
        <w:jc w:val="center"/>
        <w:rPr>
          <w:b/>
          <w:sz w:val="28"/>
          <w:szCs w:val="28"/>
          <w:lang w:val="kk-KZ"/>
        </w:rPr>
      </w:pPr>
      <w:r w:rsidRPr="00690A81">
        <w:rPr>
          <w:b/>
          <w:sz w:val="28"/>
          <w:szCs w:val="28"/>
          <w:lang w:val="kk-KZ"/>
        </w:rPr>
        <w:t>Парламенті Мәжілісінің</w:t>
      </w:r>
    </w:p>
    <w:p w:rsidR="00690A81" w:rsidRPr="00690A81" w:rsidRDefault="00690A81" w:rsidP="00690A81">
      <w:pPr>
        <w:ind w:left="6237" w:hanging="425"/>
        <w:jc w:val="center"/>
        <w:rPr>
          <w:b/>
          <w:sz w:val="28"/>
          <w:szCs w:val="28"/>
          <w:lang w:val="kk-KZ"/>
        </w:rPr>
      </w:pPr>
      <w:r w:rsidRPr="00690A81">
        <w:rPr>
          <w:b/>
          <w:sz w:val="28"/>
          <w:szCs w:val="28"/>
          <w:lang w:val="kk-KZ"/>
        </w:rPr>
        <w:t>депутаттарына</w:t>
      </w:r>
    </w:p>
    <w:p w:rsidR="00690A81" w:rsidRPr="00690A81" w:rsidRDefault="00690A81" w:rsidP="00690A81">
      <w:pPr>
        <w:ind w:left="6237" w:hanging="425"/>
        <w:jc w:val="center"/>
        <w:rPr>
          <w:i/>
          <w:sz w:val="28"/>
          <w:szCs w:val="28"/>
          <w:lang w:val="kk-KZ"/>
        </w:rPr>
      </w:pPr>
      <w:r w:rsidRPr="00690A81">
        <w:rPr>
          <w:i/>
          <w:sz w:val="28"/>
          <w:szCs w:val="28"/>
          <w:lang w:val="kk-KZ"/>
        </w:rPr>
        <w:t>(тізім бойынша)</w:t>
      </w:r>
    </w:p>
    <w:p w:rsidR="00690A81" w:rsidRPr="00690A81" w:rsidRDefault="00690A81" w:rsidP="00690A81">
      <w:pPr>
        <w:jc w:val="both"/>
        <w:rPr>
          <w:b/>
          <w:i/>
          <w:sz w:val="28"/>
          <w:szCs w:val="28"/>
          <w:lang w:val="kk-KZ"/>
        </w:rPr>
      </w:pPr>
    </w:p>
    <w:p w:rsidR="00690A81" w:rsidRPr="00690A81" w:rsidRDefault="00690A81" w:rsidP="00690A81">
      <w:pPr>
        <w:jc w:val="both"/>
        <w:rPr>
          <w:i/>
          <w:szCs w:val="28"/>
          <w:lang w:val="kk-KZ"/>
        </w:rPr>
      </w:pPr>
      <w:r w:rsidRPr="00690A81">
        <w:rPr>
          <w:i/>
          <w:szCs w:val="28"/>
          <w:lang w:val="kk-KZ"/>
        </w:rPr>
        <w:t xml:space="preserve">2023 жылғы 24 мамырдағы № ДС-197 хатқа </w:t>
      </w:r>
    </w:p>
    <w:p w:rsidR="00690A81" w:rsidRPr="00690A81" w:rsidRDefault="00690A81" w:rsidP="00690A81">
      <w:pPr>
        <w:ind w:firstLine="851"/>
        <w:jc w:val="both"/>
        <w:rPr>
          <w:b/>
          <w:sz w:val="28"/>
          <w:szCs w:val="28"/>
          <w:lang w:val="kk-KZ"/>
        </w:rPr>
      </w:pPr>
    </w:p>
    <w:p w:rsidR="00690A81" w:rsidRPr="00690A81" w:rsidRDefault="00690A81" w:rsidP="00690A81">
      <w:pPr>
        <w:ind w:firstLine="851"/>
        <w:jc w:val="center"/>
        <w:rPr>
          <w:b/>
          <w:sz w:val="28"/>
          <w:szCs w:val="28"/>
          <w:lang w:val="kk-KZ"/>
        </w:rPr>
      </w:pPr>
      <w:r w:rsidRPr="00690A81">
        <w:rPr>
          <w:b/>
          <w:sz w:val="28"/>
          <w:szCs w:val="28"/>
          <w:lang w:val="kk-KZ"/>
        </w:rPr>
        <w:t>Құрметті депутаттар!</w:t>
      </w:r>
    </w:p>
    <w:p w:rsidR="005B1380" w:rsidRDefault="005B1380" w:rsidP="005B1380">
      <w:pPr>
        <w:jc w:val="both"/>
        <w:rPr>
          <w:b/>
          <w:sz w:val="28"/>
          <w:szCs w:val="28"/>
          <w:lang w:val="kk-KZ"/>
        </w:rPr>
      </w:pPr>
    </w:p>
    <w:p w:rsidR="005B1380" w:rsidRDefault="005B1380" w:rsidP="005B1380">
      <w:pPr>
        <w:ind w:firstLine="708"/>
        <w:jc w:val="both"/>
        <w:rPr>
          <w:sz w:val="28"/>
          <w:szCs w:val="28"/>
          <w:lang w:val="kk-KZ"/>
        </w:rPr>
      </w:pPr>
      <w:r w:rsidRPr="005B1380">
        <w:rPr>
          <w:sz w:val="28"/>
          <w:szCs w:val="28"/>
          <w:lang w:val="kk-KZ"/>
        </w:rPr>
        <w:t>Мұқтаж азаматтарды тұрғын үймен қамтамасыз етуге қатысты депутаттық сауа</w:t>
      </w:r>
      <w:r>
        <w:rPr>
          <w:sz w:val="28"/>
          <w:szCs w:val="28"/>
          <w:lang w:val="kk-KZ"/>
        </w:rPr>
        <w:t>лды қарап, келесіні хабарлаймыз.</w:t>
      </w:r>
    </w:p>
    <w:p w:rsidR="005B1380" w:rsidRPr="005B1380" w:rsidRDefault="005B1380" w:rsidP="005B1380">
      <w:pPr>
        <w:ind w:firstLine="708"/>
        <w:jc w:val="both"/>
        <w:rPr>
          <w:b/>
          <w:i/>
          <w:sz w:val="28"/>
          <w:szCs w:val="28"/>
          <w:lang w:val="kk-KZ"/>
        </w:rPr>
      </w:pPr>
      <w:r w:rsidRPr="005B1380">
        <w:rPr>
          <w:b/>
          <w:i/>
          <w:sz w:val="28"/>
          <w:szCs w:val="28"/>
          <w:lang w:val="kk-KZ"/>
        </w:rPr>
        <w:t>«Бақытты отбасы» және «Шаңырақ» бағдарламалары бойынша бастапқы жарнаны алып тастауға қатысты</w:t>
      </w:r>
    </w:p>
    <w:p w:rsidR="005B1380" w:rsidRDefault="005B1380" w:rsidP="005B1380">
      <w:pPr>
        <w:ind w:firstLine="708"/>
        <w:jc w:val="both"/>
        <w:rPr>
          <w:sz w:val="28"/>
          <w:szCs w:val="28"/>
          <w:lang w:val="kk-KZ"/>
        </w:rPr>
      </w:pPr>
      <w:r w:rsidRPr="005B1380">
        <w:rPr>
          <w:sz w:val="28"/>
          <w:szCs w:val="28"/>
          <w:lang w:val="kk-KZ"/>
        </w:rPr>
        <w:t>Қарыз бойынша бастапқы жарна кепілді қарыздар және соның салдарынан кредиттік тәуекелдер үшін қаржылық тәуекелде</w:t>
      </w:r>
      <w:r>
        <w:rPr>
          <w:sz w:val="28"/>
          <w:szCs w:val="28"/>
          <w:lang w:val="kk-KZ"/>
        </w:rPr>
        <w:t>рді сақтандыру болып табылады.</w:t>
      </w:r>
    </w:p>
    <w:p w:rsidR="005B1380" w:rsidRDefault="005B1380" w:rsidP="005B1380">
      <w:pPr>
        <w:ind w:firstLine="708"/>
        <w:jc w:val="both"/>
        <w:rPr>
          <w:sz w:val="28"/>
          <w:szCs w:val="28"/>
          <w:lang w:val="kk-KZ"/>
        </w:rPr>
      </w:pPr>
      <w:r w:rsidRPr="005B1380">
        <w:rPr>
          <w:sz w:val="28"/>
          <w:szCs w:val="28"/>
          <w:lang w:val="kk-KZ"/>
        </w:rPr>
        <w:t>Бастапқы жарнаны алып тастау немесе азайту қарыз алушыға ай сайынғы</w:t>
      </w:r>
      <w:r>
        <w:rPr>
          <w:sz w:val="28"/>
          <w:szCs w:val="28"/>
          <w:lang w:val="kk-KZ"/>
        </w:rPr>
        <w:t xml:space="preserve"> қаржылық жүктемені арттырады.</w:t>
      </w:r>
    </w:p>
    <w:p w:rsidR="005B1380" w:rsidRDefault="005B1380" w:rsidP="005B1380">
      <w:pPr>
        <w:ind w:firstLine="708"/>
        <w:jc w:val="both"/>
        <w:rPr>
          <w:sz w:val="28"/>
          <w:szCs w:val="28"/>
          <w:lang w:val="kk-KZ"/>
        </w:rPr>
      </w:pPr>
      <w:r w:rsidRPr="005B1380">
        <w:rPr>
          <w:sz w:val="28"/>
          <w:szCs w:val="28"/>
          <w:lang w:val="kk-KZ"/>
        </w:rPr>
        <w:t>Сонымен қатар, халықтың әлеуметтік осал топтарына қаржылай қолдау көрсету үшін жеңілдетілген ипотекалық бағдарламалар бойынша бастапқы жарнаны төлеу бөлігінде жергілікті атқарушы органдар бюджеттік кредит нысанында әлеуметтік көмек немесе әлеуметтік қолдау түрінде тұр</w:t>
      </w:r>
      <w:r>
        <w:rPr>
          <w:sz w:val="28"/>
          <w:szCs w:val="28"/>
          <w:lang w:val="kk-KZ"/>
        </w:rPr>
        <w:t>ғын үй сертификаттарын бөледі.</w:t>
      </w:r>
    </w:p>
    <w:p w:rsidR="005B1380" w:rsidRPr="005B1380" w:rsidRDefault="005B1380" w:rsidP="005B1380">
      <w:pPr>
        <w:ind w:firstLine="708"/>
        <w:jc w:val="both"/>
        <w:rPr>
          <w:b/>
          <w:i/>
          <w:sz w:val="28"/>
          <w:szCs w:val="28"/>
          <w:lang w:val="kk-KZ"/>
        </w:rPr>
      </w:pPr>
      <w:r w:rsidRPr="005B1380">
        <w:rPr>
          <w:b/>
          <w:i/>
          <w:sz w:val="28"/>
          <w:szCs w:val="28"/>
          <w:lang w:val="kk-KZ"/>
        </w:rPr>
        <w:t>Ерекше қажеттіліктері бар балаларды тәрбиелеп отырған отбасыларды бөлек кезекке шығаруға қатысты</w:t>
      </w:r>
    </w:p>
    <w:p w:rsidR="005B1380" w:rsidRDefault="005B1380" w:rsidP="005B1380">
      <w:pPr>
        <w:ind w:firstLine="708"/>
        <w:jc w:val="both"/>
        <w:rPr>
          <w:sz w:val="28"/>
          <w:szCs w:val="28"/>
          <w:lang w:val="kk-KZ"/>
        </w:rPr>
      </w:pPr>
      <w:r>
        <w:rPr>
          <w:sz w:val="28"/>
          <w:szCs w:val="28"/>
          <w:lang w:val="kk-KZ"/>
        </w:rPr>
        <w:t>«Тұрғын үй қатынастары туралы»</w:t>
      </w:r>
      <w:r w:rsidRPr="005B1380">
        <w:rPr>
          <w:sz w:val="28"/>
          <w:szCs w:val="28"/>
          <w:lang w:val="kk-KZ"/>
        </w:rPr>
        <w:t xml:space="preserve"> Заңның 68-бабына сәйкес 1 және 2 топтағы мүгедек адамдар, сондай-ақ мүгедек балаларды тәрбиелеп отырған отбасылар халықтың әлеуметт</w:t>
      </w:r>
      <w:r>
        <w:rPr>
          <w:sz w:val="28"/>
          <w:szCs w:val="28"/>
          <w:lang w:val="kk-KZ"/>
        </w:rPr>
        <w:t>ік осал топтарына жатқызылған.</w:t>
      </w:r>
    </w:p>
    <w:p w:rsidR="005B1380" w:rsidRDefault="005B1380" w:rsidP="005B1380">
      <w:pPr>
        <w:ind w:firstLine="708"/>
        <w:jc w:val="both"/>
        <w:rPr>
          <w:sz w:val="28"/>
          <w:szCs w:val="28"/>
          <w:lang w:val="kk-KZ"/>
        </w:rPr>
      </w:pPr>
      <w:r w:rsidRPr="005B1380">
        <w:rPr>
          <w:sz w:val="28"/>
          <w:szCs w:val="28"/>
          <w:lang w:val="kk-KZ"/>
        </w:rPr>
        <w:t xml:space="preserve">Тұрғын үй-коммуналдық инфрақұрылымды дамыту тұжырымдамасы </w:t>
      </w:r>
      <w:r w:rsidRPr="005B1380">
        <w:rPr>
          <w:i/>
          <w:szCs w:val="28"/>
          <w:lang w:val="kk-KZ"/>
        </w:rPr>
        <w:t>(бұдан әрі - Тұжырымдама)</w:t>
      </w:r>
      <w:r w:rsidRPr="005B1380">
        <w:rPr>
          <w:szCs w:val="28"/>
          <w:lang w:val="kk-KZ"/>
        </w:rPr>
        <w:t xml:space="preserve"> </w:t>
      </w:r>
      <w:r w:rsidRPr="005B1380">
        <w:rPr>
          <w:sz w:val="28"/>
          <w:szCs w:val="28"/>
          <w:lang w:val="kk-KZ"/>
        </w:rPr>
        <w:t>шеңберінде халықтың әлеуметтік осал топтарын, оның ішінде ерекше қажеттіліктері бар балаларды тәрбиелеп отырған отбасыларды тұрғын үймен б</w:t>
      </w:r>
      <w:r>
        <w:rPr>
          <w:sz w:val="28"/>
          <w:szCs w:val="28"/>
          <w:lang w:val="kk-KZ"/>
        </w:rPr>
        <w:t>асым қамтамасыз ету көзделген.</w:t>
      </w:r>
    </w:p>
    <w:p w:rsidR="005B1380" w:rsidRPr="005B1380" w:rsidRDefault="005B1380" w:rsidP="005B1380">
      <w:pPr>
        <w:ind w:firstLine="708"/>
        <w:jc w:val="both"/>
        <w:rPr>
          <w:b/>
          <w:i/>
          <w:sz w:val="28"/>
          <w:szCs w:val="28"/>
          <w:lang w:val="kk-KZ"/>
        </w:rPr>
      </w:pPr>
      <w:r w:rsidRPr="005B1380">
        <w:rPr>
          <w:b/>
          <w:i/>
          <w:sz w:val="28"/>
          <w:szCs w:val="28"/>
          <w:lang w:val="kk-KZ"/>
        </w:rPr>
        <w:t>«Толық емес отбасылар» санатын «Бақытты отбасы» бағдарламасына қайтаруға қатысты</w:t>
      </w:r>
    </w:p>
    <w:p w:rsidR="005B1380" w:rsidRDefault="005B1380" w:rsidP="005B1380">
      <w:pPr>
        <w:ind w:firstLine="708"/>
        <w:jc w:val="both"/>
        <w:rPr>
          <w:sz w:val="28"/>
          <w:szCs w:val="28"/>
          <w:lang w:val="kk-KZ"/>
        </w:rPr>
      </w:pPr>
      <w:r w:rsidRPr="005B1380">
        <w:rPr>
          <w:sz w:val="28"/>
          <w:szCs w:val="28"/>
          <w:lang w:val="kk-KZ"/>
        </w:rPr>
        <w:t xml:space="preserve">Қазіргі уақытта тұрғын үй алуға кезекте мынадай санаттағы азаматтар тұр: көп балалы отбасылар </w:t>
      </w:r>
      <w:r w:rsidRPr="005B1380">
        <w:rPr>
          <w:i/>
          <w:szCs w:val="28"/>
          <w:lang w:val="kk-KZ"/>
        </w:rPr>
        <w:t>(103 мың азамат)</w:t>
      </w:r>
      <w:r w:rsidRPr="005B1380">
        <w:rPr>
          <w:sz w:val="28"/>
          <w:szCs w:val="28"/>
          <w:lang w:val="kk-KZ"/>
        </w:rPr>
        <w:t xml:space="preserve">, 1 және 2 топтағы мүгедектігі бар адамдар </w:t>
      </w:r>
      <w:r w:rsidRPr="005B1380">
        <w:rPr>
          <w:i/>
          <w:szCs w:val="28"/>
          <w:lang w:val="kk-KZ"/>
        </w:rPr>
        <w:lastRenderedPageBreak/>
        <w:t>(54 мың азамат)</w:t>
      </w:r>
      <w:r w:rsidRPr="005B1380">
        <w:rPr>
          <w:sz w:val="28"/>
          <w:szCs w:val="28"/>
          <w:lang w:val="kk-KZ"/>
        </w:rPr>
        <w:t xml:space="preserve">, мүгедектігі бар балалары бар отбасылар </w:t>
      </w:r>
      <w:r w:rsidRPr="005B1380">
        <w:rPr>
          <w:i/>
          <w:szCs w:val="28"/>
          <w:lang w:val="kk-KZ"/>
        </w:rPr>
        <w:t>(25 мың азамат)</w:t>
      </w:r>
      <w:r w:rsidRPr="005B1380">
        <w:rPr>
          <w:sz w:val="28"/>
          <w:szCs w:val="28"/>
          <w:lang w:val="kk-KZ"/>
        </w:rPr>
        <w:t xml:space="preserve">, жетім </w:t>
      </w:r>
      <w:r>
        <w:rPr>
          <w:sz w:val="28"/>
          <w:szCs w:val="28"/>
          <w:lang w:val="kk-KZ"/>
        </w:rPr>
        <w:t xml:space="preserve">балалар </w:t>
      </w:r>
      <w:r w:rsidRPr="005B1380">
        <w:rPr>
          <w:i/>
          <w:szCs w:val="28"/>
          <w:lang w:val="kk-KZ"/>
        </w:rPr>
        <w:t>(63 мың азамат)</w:t>
      </w:r>
      <w:r>
        <w:rPr>
          <w:sz w:val="28"/>
          <w:szCs w:val="28"/>
          <w:lang w:val="kk-KZ"/>
        </w:rPr>
        <w:t>.</w:t>
      </w:r>
    </w:p>
    <w:p w:rsidR="005B1380" w:rsidRDefault="005B1380" w:rsidP="005B1380">
      <w:pPr>
        <w:ind w:firstLine="708"/>
        <w:jc w:val="both"/>
        <w:rPr>
          <w:sz w:val="28"/>
          <w:szCs w:val="28"/>
          <w:lang w:val="kk-KZ"/>
        </w:rPr>
      </w:pPr>
      <w:r>
        <w:rPr>
          <w:sz w:val="28"/>
          <w:szCs w:val="28"/>
          <w:lang w:val="kk-KZ"/>
        </w:rPr>
        <w:t>Сонымен қатар, «</w:t>
      </w:r>
      <w:r w:rsidRPr="005B1380">
        <w:rPr>
          <w:sz w:val="28"/>
          <w:szCs w:val="28"/>
          <w:lang w:val="kk-KZ"/>
        </w:rPr>
        <w:t xml:space="preserve">Бақытты </w:t>
      </w:r>
      <w:r>
        <w:rPr>
          <w:sz w:val="28"/>
          <w:szCs w:val="28"/>
          <w:lang w:val="kk-KZ"/>
        </w:rPr>
        <w:t>отбасы»</w:t>
      </w:r>
      <w:r w:rsidRPr="005B1380">
        <w:rPr>
          <w:sz w:val="28"/>
          <w:szCs w:val="28"/>
          <w:lang w:val="kk-KZ"/>
        </w:rPr>
        <w:t xml:space="preserve"> бағдарлама</w:t>
      </w:r>
      <w:r>
        <w:rPr>
          <w:sz w:val="28"/>
          <w:szCs w:val="28"/>
          <w:lang w:val="kk-KZ"/>
        </w:rPr>
        <w:t>сы іске қосылған сәттен бастап «толық емес отбасылар»</w:t>
      </w:r>
      <w:r w:rsidRPr="005B1380">
        <w:rPr>
          <w:sz w:val="28"/>
          <w:szCs w:val="28"/>
          <w:lang w:val="kk-KZ"/>
        </w:rPr>
        <w:t xml:space="preserve"> санаты бойынша азаматтар</w:t>
      </w:r>
      <w:r>
        <w:rPr>
          <w:sz w:val="28"/>
          <w:szCs w:val="28"/>
          <w:lang w:val="kk-KZ"/>
        </w:rPr>
        <w:t xml:space="preserve">дың кезектілікпен </w:t>
      </w:r>
      <w:r w:rsidRPr="005B1380">
        <w:rPr>
          <w:sz w:val="28"/>
          <w:szCs w:val="28"/>
          <w:lang w:val="kk-KZ"/>
        </w:rPr>
        <w:t>75%</w:t>
      </w:r>
      <w:r w:rsidR="00A43000">
        <w:rPr>
          <w:sz w:val="28"/>
          <w:szCs w:val="28"/>
          <w:lang w:val="kk-KZ"/>
        </w:rPr>
        <w:t xml:space="preserve"> </w:t>
      </w:r>
      <w:r>
        <w:rPr>
          <w:sz w:val="28"/>
          <w:szCs w:val="28"/>
          <w:lang w:val="kk-KZ"/>
        </w:rPr>
        <w:t xml:space="preserve">өсуі байқалды </w:t>
      </w:r>
      <w:r w:rsidRPr="005B1380">
        <w:rPr>
          <w:i/>
          <w:szCs w:val="28"/>
          <w:lang w:val="kk-KZ"/>
        </w:rPr>
        <w:t xml:space="preserve">(2019ж. – 85,4 мың кезекте тұрғандар, 2023ж. - 150,2 мың) </w:t>
      </w:r>
      <w:r>
        <w:rPr>
          <w:sz w:val="28"/>
          <w:szCs w:val="28"/>
          <w:lang w:val="kk-KZ"/>
        </w:rPr>
        <w:t>және олардың үлесі к</w:t>
      </w:r>
      <w:r w:rsidRPr="005B1380">
        <w:rPr>
          <w:sz w:val="28"/>
          <w:szCs w:val="28"/>
          <w:lang w:val="kk-KZ"/>
        </w:rPr>
        <w:t>езекте т</w:t>
      </w:r>
      <w:r>
        <w:rPr>
          <w:sz w:val="28"/>
          <w:szCs w:val="28"/>
          <w:lang w:val="kk-KZ"/>
        </w:rPr>
        <w:t xml:space="preserve">ұрғандардың жалпы санының </w:t>
      </w:r>
      <w:r w:rsidRPr="005B1380">
        <w:rPr>
          <w:i/>
          <w:szCs w:val="28"/>
          <w:lang w:val="kk-KZ"/>
        </w:rPr>
        <w:t>(641 мың адам)</w:t>
      </w:r>
      <w:r w:rsidRPr="005B1380">
        <w:rPr>
          <w:szCs w:val="28"/>
          <w:lang w:val="kk-KZ"/>
        </w:rPr>
        <w:t xml:space="preserve"> </w:t>
      </w:r>
      <w:r>
        <w:rPr>
          <w:sz w:val="28"/>
          <w:szCs w:val="28"/>
          <w:lang w:val="kk-KZ"/>
        </w:rPr>
        <w:t>24%</w:t>
      </w:r>
      <w:r w:rsidRPr="005B1380">
        <w:rPr>
          <w:sz w:val="28"/>
          <w:szCs w:val="28"/>
          <w:lang w:val="kk-KZ"/>
        </w:rPr>
        <w:t xml:space="preserve"> </w:t>
      </w:r>
      <w:r>
        <w:rPr>
          <w:sz w:val="28"/>
          <w:szCs w:val="28"/>
          <w:lang w:val="kk-KZ"/>
        </w:rPr>
        <w:t>құрады. Бұл өз кезегінде к</w:t>
      </w:r>
      <w:r w:rsidRPr="005B1380">
        <w:rPr>
          <w:sz w:val="28"/>
          <w:szCs w:val="28"/>
          <w:lang w:val="kk-KZ"/>
        </w:rPr>
        <w:t>езекте тұрғандардың жасанды өсуіне әкелді, басқа санаттар арасында</w:t>
      </w:r>
      <w:r>
        <w:rPr>
          <w:sz w:val="28"/>
          <w:szCs w:val="28"/>
          <w:lang w:val="kk-KZ"/>
        </w:rPr>
        <w:t xml:space="preserve"> әлеуметтік наразылық тудырды.</w:t>
      </w:r>
    </w:p>
    <w:p w:rsidR="005B1380" w:rsidRDefault="005B1380" w:rsidP="005B1380">
      <w:pPr>
        <w:ind w:firstLine="708"/>
        <w:jc w:val="both"/>
        <w:rPr>
          <w:sz w:val="28"/>
          <w:szCs w:val="28"/>
          <w:lang w:val="kk-KZ"/>
        </w:rPr>
      </w:pPr>
      <w:r w:rsidRPr="005B1380">
        <w:rPr>
          <w:sz w:val="28"/>
          <w:szCs w:val="28"/>
          <w:lang w:val="kk-KZ"/>
        </w:rPr>
        <w:t>Көбінесе бағдарламаға қатысу және осы санат бойынша тұрғын үйге мұқтаждарды есеп</w:t>
      </w:r>
      <w:r>
        <w:rPr>
          <w:sz w:val="28"/>
          <w:szCs w:val="28"/>
          <w:lang w:val="kk-KZ"/>
        </w:rPr>
        <w:t xml:space="preserve">ке алу үшін жалған неке қию, </w:t>
      </w:r>
      <w:r w:rsidRPr="005B1380">
        <w:rPr>
          <w:sz w:val="28"/>
          <w:szCs w:val="28"/>
          <w:lang w:val="kk-KZ"/>
        </w:rPr>
        <w:t>мәртебені сақтау немесе алу мақсатында неке қиюд</w:t>
      </w:r>
      <w:r w:rsidR="00A43000">
        <w:rPr>
          <w:sz w:val="28"/>
          <w:szCs w:val="28"/>
          <w:lang w:val="kk-KZ"/>
        </w:rPr>
        <w:t>ы әдейі болдырмау белгіленгендіктен, осы санат алынып тасталды.</w:t>
      </w:r>
    </w:p>
    <w:p w:rsidR="005B1380" w:rsidRPr="005B1380" w:rsidRDefault="005B1380" w:rsidP="005B1380">
      <w:pPr>
        <w:ind w:firstLine="708"/>
        <w:jc w:val="both"/>
        <w:rPr>
          <w:i/>
          <w:szCs w:val="28"/>
          <w:lang w:val="kk-KZ"/>
        </w:rPr>
      </w:pPr>
      <w:r w:rsidRPr="005B1380">
        <w:rPr>
          <w:b/>
          <w:i/>
          <w:szCs w:val="28"/>
          <w:lang w:val="kk-KZ"/>
        </w:rPr>
        <w:t>Анықтама</w:t>
      </w:r>
      <w:r w:rsidRPr="005B1380">
        <w:rPr>
          <w:i/>
          <w:szCs w:val="28"/>
          <w:lang w:val="kk-KZ"/>
        </w:rPr>
        <w:t>: статистика деректері бойынша 2019-2021 жылдар аралығында ажырасулар саны 148 599 құрады және ажырасулардың ең жоғары өсуі 5-9 жас аралығындағы некелер арасында байқалады.</w:t>
      </w:r>
    </w:p>
    <w:p w:rsidR="005B1380" w:rsidRDefault="00A43000" w:rsidP="005B1380">
      <w:pPr>
        <w:ind w:firstLine="708"/>
        <w:jc w:val="both"/>
        <w:rPr>
          <w:sz w:val="28"/>
          <w:szCs w:val="28"/>
          <w:lang w:val="kk-KZ"/>
        </w:rPr>
      </w:pPr>
      <w:r>
        <w:rPr>
          <w:sz w:val="28"/>
          <w:szCs w:val="28"/>
          <w:lang w:val="kk-KZ"/>
        </w:rPr>
        <w:t>Өз кезегіңде,</w:t>
      </w:r>
      <w:r w:rsidR="005B1380">
        <w:rPr>
          <w:sz w:val="28"/>
          <w:szCs w:val="28"/>
          <w:lang w:val="kk-KZ"/>
        </w:rPr>
        <w:t xml:space="preserve"> к</w:t>
      </w:r>
      <w:r w:rsidR="005B1380" w:rsidRPr="005B1380">
        <w:rPr>
          <w:sz w:val="28"/>
          <w:szCs w:val="28"/>
          <w:lang w:val="kk-KZ"/>
        </w:rPr>
        <w:t>езекте тұрғандардың, оның ішінде толық емес отбасылардың тұрғын үй мәселелерін шешу үшін бір</w:t>
      </w:r>
      <w:r w:rsidR="005B1380">
        <w:rPr>
          <w:sz w:val="28"/>
          <w:szCs w:val="28"/>
          <w:lang w:val="kk-KZ"/>
        </w:rPr>
        <w:t>қатар түрлі тетіктер көзделген:</w:t>
      </w:r>
    </w:p>
    <w:p w:rsidR="005B1380" w:rsidRDefault="005B1380" w:rsidP="005B1380">
      <w:pPr>
        <w:ind w:firstLine="708"/>
        <w:jc w:val="both"/>
        <w:rPr>
          <w:sz w:val="28"/>
          <w:szCs w:val="28"/>
          <w:lang w:val="kk-KZ"/>
        </w:rPr>
      </w:pPr>
      <w:r w:rsidRPr="005B1380">
        <w:rPr>
          <w:sz w:val="28"/>
          <w:szCs w:val="28"/>
          <w:lang w:val="kk-KZ"/>
        </w:rPr>
        <w:t>- республикалық және жергілікті бюджеттер қаражаты есебінен сатып алу құқығынсыз жалға берілетін тұ</w:t>
      </w:r>
      <w:r>
        <w:rPr>
          <w:sz w:val="28"/>
          <w:szCs w:val="28"/>
          <w:lang w:val="kk-KZ"/>
        </w:rPr>
        <w:t>рғын үй салу немесе сатып алу.</w:t>
      </w:r>
    </w:p>
    <w:p w:rsidR="005B1380" w:rsidRDefault="005B1380" w:rsidP="005B1380">
      <w:pPr>
        <w:ind w:firstLine="708"/>
        <w:jc w:val="both"/>
        <w:rPr>
          <w:sz w:val="28"/>
          <w:szCs w:val="28"/>
          <w:lang w:val="kk-KZ"/>
        </w:rPr>
      </w:pPr>
      <w:r w:rsidRPr="005B1380">
        <w:rPr>
          <w:sz w:val="28"/>
          <w:szCs w:val="28"/>
          <w:lang w:val="kk-KZ"/>
        </w:rPr>
        <w:t>- жеке тұрғын үй қоры</w:t>
      </w:r>
      <w:r>
        <w:rPr>
          <w:sz w:val="28"/>
          <w:szCs w:val="28"/>
          <w:lang w:val="kk-KZ"/>
        </w:rPr>
        <w:t>нда жалдау ақысын субсидиялау.</w:t>
      </w:r>
    </w:p>
    <w:p w:rsidR="005B1380" w:rsidRDefault="005B1380" w:rsidP="005B1380">
      <w:pPr>
        <w:ind w:firstLine="708"/>
        <w:jc w:val="both"/>
        <w:rPr>
          <w:sz w:val="28"/>
          <w:szCs w:val="28"/>
          <w:lang w:val="kk-KZ"/>
        </w:rPr>
      </w:pPr>
      <w:r w:rsidRPr="005B1380">
        <w:rPr>
          <w:sz w:val="28"/>
          <w:szCs w:val="28"/>
          <w:lang w:val="kk-KZ"/>
        </w:rPr>
        <w:t xml:space="preserve">- кредиттік тұрғын үй салу және </w:t>
      </w:r>
      <w:r>
        <w:rPr>
          <w:sz w:val="28"/>
          <w:szCs w:val="28"/>
          <w:lang w:val="kk-KZ"/>
        </w:rPr>
        <w:t>к</w:t>
      </w:r>
      <w:r w:rsidRPr="005B1380">
        <w:rPr>
          <w:sz w:val="28"/>
          <w:szCs w:val="28"/>
          <w:lang w:val="kk-KZ"/>
        </w:rPr>
        <w:t xml:space="preserve">ірістердің болуына байланысты </w:t>
      </w:r>
      <w:r>
        <w:rPr>
          <w:sz w:val="28"/>
          <w:szCs w:val="28"/>
          <w:lang w:val="kk-KZ"/>
        </w:rPr>
        <w:t>«Отбасы банкі»</w:t>
      </w:r>
      <w:r w:rsidRPr="005B1380">
        <w:rPr>
          <w:sz w:val="28"/>
          <w:szCs w:val="28"/>
          <w:lang w:val="kk-KZ"/>
        </w:rPr>
        <w:t xml:space="preserve"> АҚ</w:t>
      </w:r>
      <w:r>
        <w:rPr>
          <w:sz w:val="28"/>
          <w:szCs w:val="28"/>
          <w:lang w:val="kk-KZ"/>
        </w:rPr>
        <w:t>-да</w:t>
      </w:r>
      <w:r w:rsidRPr="005B1380">
        <w:rPr>
          <w:sz w:val="28"/>
          <w:szCs w:val="28"/>
          <w:lang w:val="kk-KZ"/>
        </w:rPr>
        <w:t xml:space="preserve"> </w:t>
      </w:r>
      <w:r w:rsidRPr="005B1380">
        <w:rPr>
          <w:i/>
          <w:szCs w:val="28"/>
          <w:lang w:val="kk-KZ"/>
        </w:rPr>
        <w:t xml:space="preserve">(бұдан әрі – Отбасы банкі) </w:t>
      </w:r>
      <w:r>
        <w:rPr>
          <w:sz w:val="28"/>
          <w:szCs w:val="28"/>
          <w:lang w:val="kk-KZ"/>
        </w:rPr>
        <w:t xml:space="preserve">жарна бойынша </w:t>
      </w:r>
      <w:r w:rsidRPr="005B1380">
        <w:rPr>
          <w:sz w:val="28"/>
          <w:szCs w:val="28"/>
          <w:lang w:val="kk-KZ"/>
        </w:rPr>
        <w:t>5%</w:t>
      </w:r>
      <w:r>
        <w:rPr>
          <w:sz w:val="28"/>
          <w:szCs w:val="28"/>
          <w:lang w:val="kk-KZ"/>
        </w:rPr>
        <w:t xml:space="preserve"> жеңілдікпен кредиттеу</w:t>
      </w:r>
      <w:r>
        <w:rPr>
          <w:sz w:val="28"/>
          <w:szCs w:val="28"/>
          <w:lang w:val="kk-KZ"/>
        </w:rPr>
        <w:br/>
      </w:r>
      <w:r w:rsidRPr="005B1380">
        <w:rPr>
          <w:sz w:val="28"/>
          <w:szCs w:val="28"/>
          <w:lang w:val="kk-KZ"/>
        </w:rPr>
        <w:t>арқылы</w:t>
      </w:r>
      <w:r>
        <w:rPr>
          <w:sz w:val="28"/>
          <w:szCs w:val="28"/>
          <w:lang w:val="kk-KZ"/>
        </w:rPr>
        <w:t>.</w:t>
      </w:r>
    </w:p>
    <w:p w:rsidR="005B1380" w:rsidRPr="005B1380" w:rsidRDefault="005B1380" w:rsidP="005B1380">
      <w:pPr>
        <w:ind w:firstLine="708"/>
        <w:jc w:val="both"/>
        <w:rPr>
          <w:b/>
          <w:i/>
          <w:sz w:val="28"/>
          <w:szCs w:val="28"/>
          <w:lang w:val="kk-KZ"/>
        </w:rPr>
      </w:pPr>
      <w:r w:rsidRPr="005B1380">
        <w:rPr>
          <w:b/>
          <w:i/>
          <w:sz w:val="28"/>
          <w:szCs w:val="28"/>
          <w:lang w:val="kk-KZ"/>
        </w:rPr>
        <w:t>Ипотекалық қарызды ресімдеу кезіндегі жағдайларды жеңілдетуге қатысты</w:t>
      </w:r>
    </w:p>
    <w:p w:rsidR="005B1380" w:rsidRDefault="005B1380" w:rsidP="005B1380">
      <w:pPr>
        <w:ind w:firstLine="708"/>
        <w:jc w:val="both"/>
        <w:rPr>
          <w:sz w:val="28"/>
          <w:szCs w:val="28"/>
          <w:lang w:val="kk-KZ"/>
        </w:rPr>
      </w:pPr>
      <w:r w:rsidRPr="005B1380">
        <w:rPr>
          <w:sz w:val="28"/>
          <w:szCs w:val="28"/>
          <w:lang w:val="kk-KZ"/>
        </w:rPr>
        <w:t>Банктердің ипотекалық кредит беру кезіндегі заңнамалық міндеттемелерінің бірі мемлекеттік бағдарламалардың шарттарын және кредиттеудің белгілі бір шектеулері мен шарттарын көздейтін банк заң</w:t>
      </w:r>
      <w:r>
        <w:rPr>
          <w:sz w:val="28"/>
          <w:szCs w:val="28"/>
          <w:lang w:val="kk-KZ"/>
        </w:rPr>
        <w:t>намасын сақтау болып табылады.</w:t>
      </w:r>
    </w:p>
    <w:p w:rsidR="005B1380" w:rsidRDefault="005B1380" w:rsidP="005B1380">
      <w:pPr>
        <w:ind w:firstLine="708"/>
        <w:jc w:val="both"/>
        <w:rPr>
          <w:sz w:val="28"/>
          <w:szCs w:val="28"/>
          <w:lang w:val="kk-KZ"/>
        </w:rPr>
      </w:pPr>
      <w:r w:rsidRPr="005B1380">
        <w:rPr>
          <w:sz w:val="28"/>
          <w:szCs w:val="28"/>
          <w:lang w:val="kk-KZ"/>
        </w:rPr>
        <w:t>Отба</w:t>
      </w:r>
      <w:r>
        <w:rPr>
          <w:sz w:val="28"/>
          <w:szCs w:val="28"/>
          <w:lang w:val="kk-KZ"/>
        </w:rPr>
        <w:t>сы банкіне несие беру шарттары е</w:t>
      </w:r>
      <w:r w:rsidRPr="005B1380">
        <w:rPr>
          <w:sz w:val="28"/>
          <w:szCs w:val="28"/>
          <w:lang w:val="kk-KZ"/>
        </w:rPr>
        <w:t>кінші деңгейдегі банктерден қарыз алушының пайдасына айтарлықтай ерекшеленеді. Әлеуметтік бағдарланған бола отырып, Отбасы банк халықтың нысаналы топтары бойынша мемлекеттік бағдарламаларға сәйкес төлем қабілеттіл</w:t>
      </w:r>
      <w:r>
        <w:rPr>
          <w:sz w:val="28"/>
          <w:szCs w:val="28"/>
          <w:lang w:val="kk-KZ"/>
        </w:rPr>
        <w:t>ігін тексеруді жүзеге асырады.</w:t>
      </w:r>
    </w:p>
    <w:p w:rsidR="005B1380" w:rsidRDefault="005B1380" w:rsidP="005B1380">
      <w:pPr>
        <w:ind w:firstLine="708"/>
        <w:jc w:val="both"/>
        <w:rPr>
          <w:sz w:val="28"/>
          <w:szCs w:val="28"/>
          <w:lang w:val="kk-KZ"/>
        </w:rPr>
      </w:pPr>
      <w:r w:rsidRPr="005B1380">
        <w:rPr>
          <w:sz w:val="28"/>
          <w:szCs w:val="28"/>
          <w:lang w:val="kk-KZ"/>
        </w:rPr>
        <w:t>Мәселен, егер мерзімі өткен берешек мерзімі өткен күндер санына қарамастан, кредиттік өтінім беру айына дейін 3 ай бұрын өтелген болса, кред</w:t>
      </w:r>
      <w:r>
        <w:rPr>
          <w:sz w:val="28"/>
          <w:szCs w:val="28"/>
          <w:lang w:val="kk-KZ"/>
        </w:rPr>
        <w:t>иттік тарих оң деп есептеледі.</w:t>
      </w:r>
    </w:p>
    <w:p w:rsidR="005B1380" w:rsidRDefault="005B1380" w:rsidP="005B1380">
      <w:pPr>
        <w:ind w:firstLine="708"/>
        <w:jc w:val="both"/>
        <w:rPr>
          <w:sz w:val="28"/>
          <w:szCs w:val="28"/>
          <w:lang w:val="kk-KZ"/>
        </w:rPr>
      </w:pPr>
      <w:r w:rsidRPr="005B1380">
        <w:rPr>
          <w:sz w:val="28"/>
          <w:szCs w:val="28"/>
          <w:lang w:val="kk-KZ"/>
        </w:rPr>
        <w:t>Сондай-ақ, қарыз алушының сұратылған қарызды алу үшін төлем қабілеттіліг</w:t>
      </w:r>
      <w:r>
        <w:rPr>
          <w:sz w:val="28"/>
          <w:szCs w:val="28"/>
          <w:lang w:val="kk-KZ"/>
        </w:rPr>
        <w:t>і жеткіліксіз болған жағдайда, б</w:t>
      </w:r>
      <w:r w:rsidRPr="005B1380">
        <w:rPr>
          <w:sz w:val="28"/>
          <w:szCs w:val="28"/>
          <w:lang w:val="kk-KZ"/>
        </w:rPr>
        <w:t xml:space="preserve">анктің талаптарына сәйкес келетін екі қарыз </w:t>
      </w:r>
      <w:r>
        <w:rPr>
          <w:sz w:val="28"/>
          <w:szCs w:val="28"/>
          <w:lang w:val="kk-KZ"/>
        </w:rPr>
        <w:t>алушыға дейін тартылуы мүмкін.</w:t>
      </w:r>
    </w:p>
    <w:p w:rsidR="005B1380" w:rsidRDefault="005B1380" w:rsidP="005B1380">
      <w:pPr>
        <w:ind w:firstLine="708"/>
        <w:jc w:val="both"/>
        <w:rPr>
          <w:sz w:val="28"/>
          <w:szCs w:val="28"/>
          <w:lang w:val="kk-KZ"/>
        </w:rPr>
      </w:pPr>
      <w:r w:rsidRPr="005B1380">
        <w:rPr>
          <w:sz w:val="28"/>
          <w:szCs w:val="28"/>
          <w:lang w:val="kk-KZ"/>
        </w:rPr>
        <w:t>Сонымен қатар, бюрократиялық процестерді</w:t>
      </w:r>
      <w:r>
        <w:rPr>
          <w:sz w:val="28"/>
          <w:szCs w:val="28"/>
          <w:lang w:val="kk-KZ"/>
        </w:rPr>
        <w:t xml:space="preserve"> барынша азайту үшін «blockchain»</w:t>
      </w:r>
      <w:r w:rsidRPr="005B1380">
        <w:rPr>
          <w:sz w:val="28"/>
          <w:szCs w:val="28"/>
          <w:lang w:val="kk-KZ"/>
        </w:rPr>
        <w:t xml:space="preserve"> тетігі әзірленді, ол кепіл шарттарын онлайн тіркеу және ауыртпалықты алып тастау арқылы ХҚКО-ларға бірнеше рет барудан босатады.</w:t>
      </w:r>
    </w:p>
    <w:p w:rsidR="00747C27" w:rsidRDefault="00747C27" w:rsidP="005B1380">
      <w:pPr>
        <w:ind w:firstLine="708"/>
        <w:jc w:val="both"/>
        <w:rPr>
          <w:sz w:val="28"/>
          <w:szCs w:val="28"/>
          <w:lang w:val="kk-KZ"/>
        </w:rPr>
      </w:pPr>
    </w:p>
    <w:p w:rsidR="00747C27" w:rsidRDefault="00747C27" w:rsidP="005B1380">
      <w:pPr>
        <w:ind w:firstLine="708"/>
        <w:jc w:val="both"/>
        <w:rPr>
          <w:sz w:val="28"/>
          <w:szCs w:val="28"/>
          <w:lang w:val="kk-KZ"/>
        </w:rPr>
      </w:pPr>
    </w:p>
    <w:p w:rsidR="005B1380" w:rsidRPr="005B1380" w:rsidRDefault="005B1380" w:rsidP="005B1380">
      <w:pPr>
        <w:ind w:firstLine="708"/>
        <w:jc w:val="both"/>
        <w:rPr>
          <w:b/>
          <w:i/>
          <w:sz w:val="28"/>
          <w:szCs w:val="28"/>
          <w:lang w:val="kk-KZ"/>
        </w:rPr>
      </w:pPr>
      <w:r w:rsidRPr="005B1380">
        <w:rPr>
          <w:b/>
          <w:i/>
          <w:sz w:val="28"/>
          <w:szCs w:val="28"/>
          <w:lang w:val="kk-KZ"/>
        </w:rPr>
        <w:lastRenderedPageBreak/>
        <w:t>Осал санаттағы азаматтарды жұмысқа орналастыру кезінде жәрдем көрсету бойынша</w:t>
      </w:r>
    </w:p>
    <w:p w:rsidR="005B1380" w:rsidRDefault="005B1380" w:rsidP="005B1380">
      <w:pPr>
        <w:ind w:firstLine="708"/>
        <w:jc w:val="both"/>
        <w:rPr>
          <w:sz w:val="28"/>
          <w:szCs w:val="28"/>
          <w:lang w:val="kk-KZ"/>
        </w:rPr>
      </w:pPr>
      <w:r w:rsidRPr="005B1380">
        <w:rPr>
          <w:sz w:val="28"/>
          <w:szCs w:val="28"/>
          <w:lang w:val="kk-KZ"/>
        </w:rPr>
        <w:t>Қазіргі уақытта халықты жұмыспен қамту орталықтары кәсіпкерлікті дамыту жөніндегі 2021-2025 жылдарға арналған ұлттық жоба шеңберінде жұмыссыздарды, оның ішінде мүгедек азаматтарды қысқа мерзімді оқытуды ұйымдастыру, өтеусіз гранттар беру, кәсіпкерлік негіздеріне оқыту, субсидияланатын жұмыс орындарына жіберу және еңбек тапшылығы бар өңірлерге ерікті түрде қоныс аударуға жәрдемдесу арқылы жұмыспен қамтуға ж</w:t>
      </w:r>
      <w:r>
        <w:rPr>
          <w:sz w:val="28"/>
          <w:szCs w:val="28"/>
          <w:lang w:val="kk-KZ"/>
        </w:rPr>
        <w:t>әрдемдесу шараларын көрсетуде.</w:t>
      </w:r>
    </w:p>
    <w:p w:rsidR="005B1380" w:rsidRDefault="005B1380" w:rsidP="005B1380">
      <w:pPr>
        <w:ind w:firstLine="708"/>
        <w:jc w:val="both"/>
        <w:rPr>
          <w:sz w:val="28"/>
          <w:szCs w:val="28"/>
          <w:lang w:val="kk-KZ"/>
        </w:rPr>
      </w:pPr>
      <w:r>
        <w:rPr>
          <w:sz w:val="28"/>
          <w:szCs w:val="28"/>
          <w:lang w:val="kk-KZ"/>
        </w:rPr>
        <w:t>Бұдан басқа, «Х</w:t>
      </w:r>
      <w:r w:rsidRPr="005B1380">
        <w:rPr>
          <w:sz w:val="28"/>
          <w:szCs w:val="28"/>
          <w:lang w:val="kk-KZ"/>
        </w:rPr>
        <w:t>алықты жұмыспен қамту туралы</w:t>
      </w:r>
      <w:r>
        <w:rPr>
          <w:sz w:val="28"/>
          <w:szCs w:val="28"/>
          <w:lang w:val="kk-KZ"/>
        </w:rPr>
        <w:t>»</w:t>
      </w:r>
      <w:r w:rsidRPr="005B1380">
        <w:rPr>
          <w:sz w:val="28"/>
          <w:szCs w:val="28"/>
          <w:lang w:val="kk-KZ"/>
        </w:rPr>
        <w:t xml:space="preserve"> Заңға сәйкес жергілікті атқарушы органдар ауыр жұмыстардағы, еңбек жағдайлары зиянды, қауіпті жұмыстардағы жұмыс орындарынан басқа, мүгедектігі бар адамдар үшін жұмыс орындары санының 2-ден 4% - на дейінгі мөлшерде жұмыс орындары бойынша квота белгілеу жолымен халықты жұмыспен қамту саласындағы мемлекеттік саясатты </w:t>
      </w:r>
      <w:r>
        <w:rPr>
          <w:sz w:val="28"/>
          <w:szCs w:val="28"/>
          <w:lang w:val="kk-KZ"/>
        </w:rPr>
        <w:t>іске асыруды қамтамасыз етеді.</w:t>
      </w:r>
    </w:p>
    <w:p w:rsidR="005B1380" w:rsidRDefault="005B1380" w:rsidP="005B1380">
      <w:pPr>
        <w:ind w:firstLine="708"/>
        <w:jc w:val="both"/>
        <w:rPr>
          <w:sz w:val="28"/>
          <w:szCs w:val="28"/>
          <w:lang w:val="kk-KZ"/>
        </w:rPr>
      </w:pPr>
      <w:r w:rsidRPr="005B1380">
        <w:rPr>
          <w:sz w:val="28"/>
          <w:szCs w:val="28"/>
          <w:lang w:val="kk-KZ"/>
        </w:rPr>
        <w:t xml:space="preserve">Осылайша, жергілікті атқарушы органдар мүгедектігі бар азаматтарды қолда бар тетіктерді қолдана отырып, жұмысқа орналастыру </w:t>
      </w:r>
      <w:r>
        <w:rPr>
          <w:sz w:val="28"/>
          <w:szCs w:val="28"/>
          <w:lang w:val="kk-KZ"/>
        </w:rPr>
        <w:t>мәселесін жүргізуде.</w:t>
      </w:r>
    </w:p>
    <w:p w:rsidR="005B1380" w:rsidRPr="005B1380" w:rsidRDefault="005B1380" w:rsidP="005B1380">
      <w:pPr>
        <w:ind w:firstLine="708"/>
        <w:jc w:val="both"/>
        <w:rPr>
          <w:sz w:val="28"/>
          <w:szCs w:val="28"/>
          <w:lang w:val="kk-KZ" w:eastAsia="en-US"/>
        </w:rPr>
      </w:pPr>
      <w:r w:rsidRPr="005B1380">
        <w:rPr>
          <w:sz w:val="28"/>
          <w:szCs w:val="28"/>
          <w:lang w:val="kk-KZ"/>
        </w:rPr>
        <w:t xml:space="preserve">Сонымен қатар, азаматтардың, оның ішінде халықтың әлеуметтік осал тобының тұрғын үй мәселесін шешу мақсатында қазіргі уақытта белгіленген талаптарға сәйкес келмейтін адамдарды </w:t>
      </w:r>
      <w:r>
        <w:rPr>
          <w:sz w:val="28"/>
          <w:szCs w:val="28"/>
          <w:lang w:val="kk-KZ"/>
        </w:rPr>
        <w:t>алып тастау арқылы</w:t>
      </w:r>
      <w:r w:rsidRPr="005B1380">
        <w:rPr>
          <w:sz w:val="28"/>
          <w:szCs w:val="28"/>
          <w:lang w:val="kk-KZ"/>
        </w:rPr>
        <w:t>, мемлекеттік тұр</w:t>
      </w:r>
      <w:r>
        <w:rPr>
          <w:sz w:val="28"/>
          <w:szCs w:val="28"/>
          <w:lang w:val="kk-KZ"/>
        </w:rPr>
        <w:t>ғын үй қорынан тұрғын үй алуға к</w:t>
      </w:r>
      <w:r w:rsidRPr="005B1380">
        <w:rPr>
          <w:sz w:val="28"/>
          <w:szCs w:val="28"/>
          <w:lang w:val="kk-KZ"/>
        </w:rPr>
        <w:t>езекте тұрғандардың тізімін өзектендіру жүзеге асырылуда.</w:t>
      </w:r>
    </w:p>
    <w:p w:rsidR="00690A81" w:rsidRPr="00690A81" w:rsidRDefault="00690A81" w:rsidP="00690A81">
      <w:pPr>
        <w:ind w:firstLine="709"/>
        <w:contextualSpacing/>
        <w:jc w:val="both"/>
        <w:rPr>
          <w:b/>
          <w:sz w:val="28"/>
          <w:szCs w:val="28"/>
          <w:lang w:val="kk-KZ"/>
        </w:rPr>
      </w:pPr>
    </w:p>
    <w:p w:rsidR="00690A81" w:rsidRPr="00690A81" w:rsidRDefault="00690A81" w:rsidP="00690A81">
      <w:pPr>
        <w:contextualSpacing/>
        <w:jc w:val="both"/>
        <w:rPr>
          <w:b/>
          <w:sz w:val="28"/>
          <w:szCs w:val="28"/>
          <w:lang w:val="kk-KZ"/>
        </w:rPr>
      </w:pPr>
    </w:p>
    <w:p w:rsidR="00690A81" w:rsidRPr="00690A81" w:rsidRDefault="00690A81" w:rsidP="00690A81">
      <w:pPr>
        <w:ind w:firstLine="709"/>
        <w:contextualSpacing/>
        <w:jc w:val="both"/>
        <w:rPr>
          <w:b/>
          <w:sz w:val="28"/>
          <w:szCs w:val="28"/>
          <w:lang w:val="kk-KZ"/>
        </w:rPr>
      </w:pPr>
      <w:r w:rsidRPr="00690A81">
        <w:rPr>
          <w:b/>
          <w:sz w:val="28"/>
          <w:szCs w:val="28"/>
          <w:lang w:val="kk-KZ"/>
        </w:rPr>
        <w:t xml:space="preserve">                                                                          </w:t>
      </w:r>
      <w:r w:rsidR="0015451E">
        <w:rPr>
          <w:b/>
          <w:sz w:val="28"/>
          <w:szCs w:val="28"/>
          <w:lang w:val="kk-KZ"/>
        </w:rPr>
        <w:t xml:space="preserve">                             Ә</w:t>
      </w:r>
      <w:r w:rsidRPr="00690A81">
        <w:rPr>
          <w:b/>
          <w:sz w:val="28"/>
          <w:szCs w:val="28"/>
          <w:lang w:val="kk-KZ"/>
        </w:rPr>
        <w:t xml:space="preserve">. </w:t>
      </w:r>
      <w:r w:rsidR="0015451E">
        <w:rPr>
          <w:b/>
          <w:sz w:val="28"/>
          <w:szCs w:val="28"/>
          <w:lang w:val="kk-KZ"/>
        </w:rPr>
        <w:t>Смайылов</w:t>
      </w:r>
    </w:p>
    <w:p w:rsidR="00690A81" w:rsidRPr="00690A81" w:rsidRDefault="00690A81" w:rsidP="00690A81">
      <w:pPr>
        <w:contextualSpacing/>
        <w:jc w:val="both"/>
        <w:rPr>
          <w:b/>
          <w:sz w:val="28"/>
          <w:szCs w:val="28"/>
          <w:lang w:val="kk-KZ"/>
        </w:rPr>
      </w:pPr>
    </w:p>
    <w:p w:rsidR="00690A81" w:rsidRPr="00690A81" w:rsidRDefault="00690A81" w:rsidP="00690A81">
      <w:pPr>
        <w:contextualSpacing/>
        <w:jc w:val="both"/>
        <w:rPr>
          <w:i/>
          <w:sz w:val="28"/>
          <w:szCs w:val="28"/>
          <w:lang w:val="kk-KZ"/>
        </w:rPr>
      </w:pPr>
    </w:p>
    <w:p w:rsidR="00690A81" w:rsidRPr="00690A81" w:rsidRDefault="00690A81" w:rsidP="00690A81">
      <w:pPr>
        <w:contextualSpacing/>
        <w:jc w:val="both"/>
        <w:rPr>
          <w:i/>
          <w:sz w:val="28"/>
          <w:szCs w:val="28"/>
          <w:lang w:val="kk-KZ"/>
        </w:rPr>
      </w:pPr>
    </w:p>
    <w:p w:rsidR="00690A81" w:rsidRPr="00690A81" w:rsidRDefault="00690A81" w:rsidP="00690A81">
      <w:pPr>
        <w:contextualSpacing/>
        <w:jc w:val="both"/>
        <w:rPr>
          <w:i/>
          <w:sz w:val="28"/>
          <w:szCs w:val="28"/>
          <w:lang w:val="kk-KZ"/>
        </w:rPr>
      </w:pPr>
    </w:p>
    <w:p w:rsidR="00690A81" w:rsidRDefault="00690A81" w:rsidP="00690A81">
      <w:pPr>
        <w:contextualSpacing/>
        <w:jc w:val="both"/>
        <w:rPr>
          <w:i/>
          <w:sz w:val="28"/>
          <w:szCs w:val="28"/>
          <w:lang w:val="kk-KZ"/>
        </w:rPr>
      </w:pPr>
    </w:p>
    <w:p w:rsidR="005B1380" w:rsidRDefault="005B1380" w:rsidP="00690A81">
      <w:pPr>
        <w:contextualSpacing/>
        <w:jc w:val="both"/>
        <w:rPr>
          <w:i/>
          <w:sz w:val="28"/>
          <w:szCs w:val="28"/>
          <w:lang w:val="kk-KZ"/>
        </w:rPr>
      </w:pPr>
    </w:p>
    <w:p w:rsidR="005B1380" w:rsidRDefault="005B1380" w:rsidP="00690A81">
      <w:pPr>
        <w:contextualSpacing/>
        <w:jc w:val="both"/>
        <w:rPr>
          <w:i/>
          <w:sz w:val="28"/>
          <w:szCs w:val="28"/>
          <w:lang w:val="kk-KZ"/>
        </w:rPr>
      </w:pPr>
    </w:p>
    <w:p w:rsidR="005B1380" w:rsidRDefault="005B1380" w:rsidP="00690A81">
      <w:pPr>
        <w:contextualSpacing/>
        <w:jc w:val="both"/>
        <w:rPr>
          <w:i/>
          <w:sz w:val="28"/>
          <w:szCs w:val="28"/>
          <w:lang w:val="kk-KZ"/>
        </w:rPr>
      </w:pPr>
    </w:p>
    <w:p w:rsidR="005B1380" w:rsidRDefault="005B1380" w:rsidP="00690A81">
      <w:pPr>
        <w:contextualSpacing/>
        <w:jc w:val="both"/>
        <w:rPr>
          <w:i/>
          <w:sz w:val="28"/>
          <w:szCs w:val="28"/>
          <w:lang w:val="kk-KZ"/>
        </w:rPr>
      </w:pPr>
    </w:p>
    <w:p w:rsidR="005B1380" w:rsidRDefault="005B1380" w:rsidP="00690A81">
      <w:pPr>
        <w:contextualSpacing/>
        <w:jc w:val="both"/>
        <w:rPr>
          <w:i/>
          <w:sz w:val="28"/>
          <w:szCs w:val="28"/>
          <w:lang w:val="kk-KZ"/>
        </w:rPr>
      </w:pPr>
    </w:p>
    <w:p w:rsidR="005B1380" w:rsidRPr="00690A81" w:rsidRDefault="005B1380" w:rsidP="00690A81">
      <w:pPr>
        <w:contextualSpacing/>
        <w:jc w:val="both"/>
        <w:rPr>
          <w:i/>
          <w:sz w:val="28"/>
          <w:szCs w:val="28"/>
          <w:lang w:val="kk-KZ"/>
        </w:rPr>
      </w:pPr>
    </w:p>
    <w:p w:rsidR="00690A81" w:rsidRPr="0015451E" w:rsidRDefault="00690A81" w:rsidP="00690A81">
      <w:pPr>
        <w:contextualSpacing/>
        <w:jc w:val="both"/>
        <w:rPr>
          <w:i/>
          <w:szCs w:val="28"/>
          <w:lang w:val="kk-KZ"/>
        </w:rPr>
      </w:pPr>
      <w:r w:rsidRPr="0015451E">
        <w:rPr>
          <w:i/>
          <w:szCs w:val="28"/>
          <w:lang w:val="kk-KZ"/>
        </w:rPr>
        <w:t>Орынд: С.Жанкалов</w:t>
      </w:r>
    </w:p>
    <w:p w:rsidR="00690A81" w:rsidRPr="0015451E" w:rsidRDefault="00690A81" w:rsidP="00690A81">
      <w:pPr>
        <w:contextualSpacing/>
        <w:jc w:val="both"/>
        <w:rPr>
          <w:i/>
          <w:szCs w:val="28"/>
          <w:lang w:val="kk-KZ"/>
        </w:rPr>
      </w:pPr>
      <w:r w:rsidRPr="0015451E">
        <w:rPr>
          <w:i/>
          <w:szCs w:val="28"/>
          <w:lang w:val="kk-KZ"/>
        </w:rPr>
        <w:t>Тел: 74 53 50</w:t>
      </w:r>
    </w:p>
    <w:p w:rsidR="00690A81" w:rsidRPr="00690A81" w:rsidRDefault="00690A81" w:rsidP="0015451E">
      <w:pPr>
        <w:jc w:val="center"/>
        <w:rPr>
          <w:b/>
          <w:sz w:val="28"/>
          <w:szCs w:val="28"/>
          <w:lang w:val="kk-KZ"/>
        </w:rPr>
      </w:pPr>
      <w:r w:rsidRPr="00690A81">
        <w:rPr>
          <w:b/>
          <w:sz w:val="28"/>
          <w:szCs w:val="28"/>
          <w:lang w:val="kk-KZ"/>
        </w:rPr>
        <w:br w:type="page"/>
        <w:t>Тізім:</w:t>
      </w:r>
    </w:p>
    <w:p w:rsidR="00690A81" w:rsidRPr="00690A81" w:rsidRDefault="00690A81" w:rsidP="00690A81">
      <w:pPr>
        <w:contextualSpacing/>
        <w:jc w:val="both"/>
        <w:rPr>
          <w:b/>
          <w:sz w:val="28"/>
          <w:szCs w:val="28"/>
          <w:lang w:val="kk-KZ"/>
        </w:rPr>
      </w:pP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Г. Танашева</w:t>
      </w: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 xml:space="preserve">М. Магеррамов </w:t>
      </w: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 xml:space="preserve">И. Смирнова </w:t>
      </w:r>
    </w:p>
    <w:p w:rsidR="0015451E" w:rsidRPr="000913C9" w:rsidRDefault="0015451E" w:rsidP="000913C9">
      <w:pPr>
        <w:pStyle w:val="Default"/>
        <w:numPr>
          <w:ilvl w:val="0"/>
          <w:numId w:val="4"/>
        </w:numPr>
        <w:ind w:left="714" w:hanging="357"/>
        <w:rPr>
          <w:sz w:val="28"/>
          <w:szCs w:val="28"/>
          <w:lang w:val="ru-RU"/>
        </w:rPr>
      </w:pPr>
      <w:r w:rsidRPr="000913C9">
        <w:rPr>
          <w:bCs/>
          <w:sz w:val="28"/>
          <w:szCs w:val="28"/>
          <w:lang w:val="ru-RU"/>
        </w:rPr>
        <w:t xml:space="preserve">Қ. Сейітжан </w:t>
      </w: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 xml:space="preserve">И. Сұңқар </w:t>
      </w:r>
    </w:p>
    <w:p w:rsidR="000913C9" w:rsidRPr="000913C9" w:rsidRDefault="000913C9" w:rsidP="000913C9">
      <w:pPr>
        <w:pStyle w:val="a9"/>
        <w:numPr>
          <w:ilvl w:val="0"/>
          <w:numId w:val="4"/>
        </w:numPr>
        <w:spacing w:after="0" w:line="240" w:lineRule="auto"/>
        <w:ind w:left="714" w:hanging="357"/>
        <w:jc w:val="both"/>
        <w:rPr>
          <w:rFonts w:ascii="Times New Roman" w:hAnsi="Times New Roman" w:cs="Times New Roman"/>
          <w:sz w:val="28"/>
          <w:szCs w:val="28"/>
        </w:rPr>
      </w:pPr>
      <w:r w:rsidRPr="000913C9">
        <w:rPr>
          <w:rFonts w:ascii="Times New Roman" w:hAnsi="Times New Roman" w:cs="Times New Roman"/>
          <w:sz w:val="28"/>
          <w:szCs w:val="28"/>
          <w:lang w:val="kk-KZ"/>
        </w:rPr>
        <w:t xml:space="preserve">Қ. </w:t>
      </w:r>
      <w:r w:rsidRPr="000913C9">
        <w:rPr>
          <w:rFonts w:ascii="Times New Roman" w:hAnsi="Times New Roman" w:cs="Times New Roman"/>
          <w:sz w:val="28"/>
          <w:szCs w:val="28"/>
        </w:rPr>
        <w:t>Балабиев</w:t>
      </w:r>
    </w:p>
    <w:p w:rsidR="0015451E" w:rsidRPr="000913C9" w:rsidRDefault="0015451E" w:rsidP="000913C9">
      <w:pPr>
        <w:pStyle w:val="Default"/>
        <w:numPr>
          <w:ilvl w:val="0"/>
          <w:numId w:val="4"/>
        </w:numPr>
        <w:ind w:left="714" w:hanging="357"/>
        <w:rPr>
          <w:sz w:val="28"/>
          <w:szCs w:val="28"/>
          <w:lang w:val="ru-RU"/>
        </w:rPr>
      </w:pPr>
      <w:r w:rsidRPr="000913C9">
        <w:rPr>
          <w:bCs/>
          <w:sz w:val="28"/>
          <w:szCs w:val="28"/>
          <w:lang w:val="ru-RU"/>
        </w:rPr>
        <w:t xml:space="preserve">Д. Исабеков </w:t>
      </w:r>
    </w:p>
    <w:p w:rsidR="0015451E" w:rsidRPr="000913C9" w:rsidRDefault="0015451E" w:rsidP="000913C9">
      <w:pPr>
        <w:pStyle w:val="Default"/>
        <w:numPr>
          <w:ilvl w:val="0"/>
          <w:numId w:val="4"/>
        </w:numPr>
        <w:ind w:left="714" w:hanging="357"/>
        <w:rPr>
          <w:sz w:val="28"/>
          <w:szCs w:val="28"/>
          <w:lang w:val="ru-RU"/>
        </w:rPr>
      </w:pPr>
      <w:r w:rsidRPr="000913C9">
        <w:rPr>
          <w:bCs/>
          <w:sz w:val="28"/>
          <w:szCs w:val="28"/>
          <w:lang w:val="ru-RU"/>
        </w:rPr>
        <w:t xml:space="preserve">Е. Әбдиев </w:t>
      </w:r>
    </w:p>
    <w:p w:rsidR="0015451E" w:rsidRPr="000913C9" w:rsidRDefault="0015451E" w:rsidP="000913C9">
      <w:pPr>
        <w:pStyle w:val="Default"/>
        <w:numPr>
          <w:ilvl w:val="0"/>
          <w:numId w:val="4"/>
        </w:numPr>
        <w:ind w:left="714" w:hanging="357"/>
        <w:rPr>
          <w:sz w:val="28"/>
          <w:szCs w:val="28"/>
          <w:lang w:val="ru-RU"/>
        </w:rPr>
      </w:pPr>
      <w:r w:rsidRPr="000913C9">
        <w:rPr>
          <w:bCs/>
          <w:sz w:val="28"/>
          <w:szCs w:val="28"/>
          <w:lang w:val="ru-RU"/>
        </w:rPr>
        <w:t xml:space="preserve">Ү. Шапақ </w:t>
      </w: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 xml:space="preserve">Н. Тау </w:t>
      </w: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 xml:space="preserve">А. Сағандықова </w:t>
      </w: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 xml:space="preserve">Т. Серіков </w:t>
      </w:r>
    </w:p>
    <w:p w:rsidR="0015451E" w:rsidRPr="000913C9" w:rsidRDefault="0015451E" w:rsidP="000913C9">
      <w:pPr>
        <w:pStyle w:val="Default"/>
        <w:numPr>
          <w:ilvl w:val="0"/>
          <w:numId w:val="4"/>
        </w:numPr>
        <w:ind w:left="714" w:hanging="357"/>
        <w:rPr>
          <w:sz w:val="28"/>
          <w:szCs w:val="28"/>
          <w:lang w:val="ru-RU"/>
        </w:rPr>
      </w:pPr>
      <w:r w:rsidRPr="000913C9">
        <w:rPr>
          <w:sz w:val="28"/>
          <w:szCs w:val="28"/>
          <w:lang w:val="ru-RU"/>
        </w:rPr>
        <w:t xml:space="preserve">Қ. Иса </w:t>
      </w:r>
    </w:p>
    <w:p w:rsidR="00DC0E24" w:rsidRPr="00690A81" w:rsidRDefault="00DC0E24" w:rsidP="00690A81">
      <w:pPr>
        <w:jc w:val="both"/>
        <w:rPr>
          <w:sz w:val="28"/>
          <w:szCs w:val="28"/>
        </w:rPr>
      </w:pPr>
    </w:p>
    <w:sectPr w:rsidR="00DC0E24" w:rsidRPr="00690A81" w:rsidSect="004240EA">
      <w:headerReference w:type="default" r:id="rId7"/>
      <w:headerReference w:type="first" r:id="rId8"/>
      <w:pgSz w:w="11906" w:h="16838"/>
      <w:pgMar w:top="1276" w:right="99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C7" w:rsidRDefault="002F04C7" w:rsidP="00F55F2E">
      <w:r>
        <w:separator/>
      </w:r>
    </w:p>
  </w:endnote>
  <w:endnote w:type="continuationSeparator" w:id="0">
    <w:p w:rsidR="002F04C7" w:rsidRDefault="002F04C7"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C7" w:rsidRDefault="002F04C7" w:rsidP="00F55F2E">
      <w:r>
        <w:separator/>
      </w:r>
    </w:p>
  </w:footnote>
  <w:footnote w:type="continuationSeparator" w:id="0">
    <w:p w:rsidR="002F04C7" w:rsidRDefault="002F04C7"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928143"/>
      <w:docPartObj>
        <w:docPartGallery w:val="Page Numbers (Top of Page)"/>
        <w:docPartUnique/>
      </w:docPartObj>
    </w:sdtPr>
    <w:sdtEndPr/>
    <w:sdtContent>
      <w:p w:rsidR="00303DB4" w:rsidRDefault="00303DB4" w:rsidP="00303DB4">
        <w:pPr>
          <w:pStyle w:val="a5"/>
          <w:jc w:val="center"/>
        </w:pPr>
        <w:r>
          <w:fldChar w:fldCharType="begin"/>
        </w:r>
        <w:r>
          <w:instrText>PAGE   \* MERGEFORMAT</w:instrText>
        </w:r>
        <w:r>
          <w:fldChar w:fldCharType="separate"/>
        </w:r>
        <w:r w:rsidR="0079033D">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E31790">
    <w:pPr>
      <w:pStyle w:val="a5"/>
      <w:rPr>
        <w:lang w:val="en-US"/>
      </w:rPr>
    </w:pPr>
    <w:r>
      <w:rPr>
        <w:noProof/>
      </w:rPr>
      <w:drawing>
        <wp:inline distT="0" distB="0" distL="0" distR="0">
          <wp:extent cx="6477000" cy="1895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208AD"/>
    <w:multiLevelType w:val="hybridMultilevel"/>
    <w:tmpl w:val="0FC8B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12BB2"/>
    <w:multiLevelType w:val="hybridMultilevel"/>
    <w:tmpl w:val="0936D5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D5A6CA1"/>
    <w:multiLevelType w:val="hybridMultilevel"/>
    <w:tmpl w:val="7AFA3DA6"/>
    <w:lvl w:ilvl="0" w:tplc="83FE2E3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3863D8"/>
    <w:multiLevelType w:val="hybridMultilevel"/>
    <w:tmpl w:val="9D0E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860CE"/>
    <w:rsid w:val="000913C9"/>
    <w:rsid w:val="000A2792"/>
    <w:rsid w:val="000B1AD8"/>
    <w:rsid w:val="00117594"/>
    <w:rsid w:val="0015451E"/>
    <w:rsid w:val="001D619B"/>
    <w:rsid w:val="001E77E2"/>
    <w:rsid w:val="001F3B11"/>
    <w:rsid w:val="00213089"/>
    <w:rsid w:val="00215F15"/>
    <w:rsid w:val="002C0526"/>
    <w:rsid w:val="002C13C5"/>
    <w:rsid w:val="002C1BA9"/>
    <w:rsid w:val="002F04C7"/>
    <w:rsid w:val="00303DB4"/>
    <w:rsid w:val="003811C8"/>
    <w:rsid w:val="003E5D62"/>
    <w:rsid w:val="004240EA"/>
    <w:rsid w:val="004478C9"/>
    <w:rsid w:val="0053529D"/>
    <w:rsid w:val="00541F70"/>
    <w:rsid w:val="00545121"/>
    <w:rsid w:val="005B1380"/>
    <w:rsid w:val="00690A81"/>
    <w:rsid w:val="00696512"/>
    <w:rsid w:val="006E3D6B"/>
    <w:rsid w:val="006F1A31"/>
    <w:rsid w:val="007445C2"/>
    <w:rsid w:val="00747C27"/>
    <w:rsid w:val="0077459D"/>
    <w:rsid w:val="0079033D"/>
    <w:rsid w:val="008A1059"/>
    <w:rsid w:val="008C668C"/>
    <w:rsid w:val="009728D1"/>
    <w:rsid w:val="00977196"/>
    <w:rsid w:val="009B553E"/>
    <w:rsid w:val="009D1690"/>
    <w:rsid w:val="00A30668"/>
    <w:rsid w:val="00A31F19"/>
    <w:rsid w:val="00A42EDE"/>
    <w:rsid w:val="00A43000"/>
    <w:rsid w:val="00AF02B0"/>
    <w:rsid w:val="00BD6440"/>
    <w:rsid w:val="00C21637"/>
    <w:rsid w:val="00C661A7"/>
    <w:rsid w:val="00CC0F66"/>
    <w:rsid w:val="00D159BB"/>
    <w:rsid w:val="00D3471C"/>
    <w:rsid w:val="00D5264F"/>
    <w:rsid w:val="00D82D98"/>
    <w:rsid w:val="00D97248"/>
    <w:rsid w:val="00DA5AC8"/>
    <w:rsid w:val="00DC0E24"/>
    <w:rsid w:val="00DF7DC0"/>
    <w:rsid w:val="00E31790"/>
    <w:rsid w:val="00E322A1"/>
    <w:rsid w:val="00E538FD"/>
    <w:rsid w:val="00E65DAE"/>
    <w:rsid w:val="00EC69F6"/>
    <w:rsid w:val="00EF5465"/>
    <w:rsid w:val="00F54037"/>
    <w:rsid w:val="00F55F2E"/>
    <w:rsid w:val="00F63856"/>
    <w:rsid w:val="00F80DF5"/>
    <w:rsid w:val="00FB3875"/>
    <w:rsid w:val="00FB7035"/>
    <w:rsid w:val="00FF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54B1EB-8198-4340-A382-6D6CCB90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paragraph" w:styleId="a9">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
    <w:basedOn w:val="a"/>
    <w:link w:val="aa"/>
    <w:uiPriority w:val="34"/>
    <w:qFormat/>
    <w:rsid w:val="00303DB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9"/>
    <w:uiPriority w:val="34"/>
    <w:rsid w:val="00303DB4"/>
  </w:style>
  <w:style w:type="paragraph" w:customStyle="1" w:styleId="Default">
    <w:name w:val="Default"/>
    <w:rsid w:val="0015451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Утешева Салтанат</cp:lastModifiedBy>
  <cp:revision>5</cp:revision>
  <cp:lastPrinted>2023-06-20T05:07:00Z</cp:lastPrinted>
  <dcterms:created xsi:type="dcterms:W3CDTF">2023-06-16T06:01:00Z</dcterms:created>
  <dcterms:modified xsi:type="dcterms:W3CDTF">2023-06-21T04:11:00Z</dcterms:modified>
</cp:coreProperties>
</file>