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6D2D83" w:rsidTr="006D2D83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6D2D83" w:rsidRDefault="006D2D83" w:rsidP="006D2D83">
            <w:pPr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11-12/398 дз   от: 23.02.2024</w:t>
            </w:r>
          </w:p>
          <w:p w:rsidR="006D2D83" w:rsidRPr="006D2D83" w:rsidRDefault="006D2D83" w:rsidP="006D2D83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вх.1022//11-12/398дз/ДС-14  от: 26.02.2024</w:t>
            </w:r>
          </w:p>
        </w:tc>
      </w:tr>
    </w:tbl>
    <w:p w:rsidR="005538F2" w:rsidRPr="001E7374" w:rsidRDefault="005538F2" w:rsidP="006D2D83">
      <w:pPr>
        <w:ind w:left="5387"/>
        <w:rPr>
          <w:b/>
          <w:szCs w:val="28"/>
          <w:lang w:val="kk-KZ"/>
        </w:rPr>
      </w:pPr>
    </w:p>
    <w:p w:rsidR="005538F2" w:rsidRPr="001E7374" w:rsidRDefault="005538F2" w:rsidP="005538F2">
      <w:pPr>
        <w:rPr>
          <w:b/>
          <w:szCs w:val="28"/>
          <w:lang w:val="kk-KZ"/>
        </w:rPr>
      </w:pPr>
    </w:p>
    <w:p w:rsidR="005538F2" w:rsidRPr="001E7374" w:rsidRDefault="005538F2" w:rsidP="005538F2">
      <w:pPr>
        <w:ind w:firstLine="5387"/>
        <w:jc w:val="center"/>
        <w:rPr>
          <w:b/>
          <w:sz w:val="28"/>
          <w:szCs w:val="28"/>
          <w:lang w:val="kk-KZ"/>
        </w:rPr>
      </w:pPr>
      <w:r w:rsidRPr="001E7374">
        <w:rPr>
          <w:b/>
          <w:sz w:val="28"/>
          <w:szCs w:val="28"/>
          <w:lang w:val="kk-KZ"/>
        </w:rPr>
        <w:t>Қазақстан Республикасы</w:t>
      </w:r>
    </w:p>
    <w:p w:rsidR="005538F2" w:rsidRPr="001E7374" w:rsidRDefault="005538F2" w:rsidP="005538F2">
      <w:pPr>
        <w:ind w:firstLine="5387"/>
        <w:jc w:val="center"/>
        <w:rPr>
          <w:b/>
          <w:sz w:val="28"/>
          <w:szCs w:val="28"/>
          <w:lang w:val="kk-KZ"/>
        </w:rPr>
      </w:pPr>
      <w:r w:rsidRPr="001E7374">
        <w:rPr>
          <w:b/>
          <w:sz w:val="28"/>
          <w:szCs w:val="28"/>
          <w:lang w:val="kk-KZ"/>
        </w:rPr>
        <w:t xml:space="preserve">Парламент Мәжілісінің </w:t>
      </w:r>
    </w:p>
    <w:p w:rsidR="005538F2" w:rsidRPr="001E7374" w:rsidRDefault="005538F2" w:rsidP="005538F2">
      <w:pPr>
        <w:ind w:firstLine="5387"/>
        <w:jc w:val="center"/>
        <w:rPr>
          <w:b/>
          <w:sz w:val="28"/>
          <w:szCs w:val="28"/>
          <w:lang w:val="kk-KZ"/>
        </w:rPr>
      </w:pPr>
      <w:r w:rsidRPr="001E7374">
        <w:rPr>
          <w:b/>
          <w:sz w:val="28"/>
          <w:szCs w:val="28"/>
          <w:lang w:val="kk-KZ"/>
        </w:rPr>
        <w:t xml:space="preserve">депутаттарына </w:t>
      </w:r>
    </w:p>
    <w:p w:rsidR="005538F2" w:rsidRPr="001E7374" w:rsidRDefault="005538F2" w:rsidP="005538F2">
      <w:pPr>
        <w:ind w:firstLine="5387"/>
        <w:jc w:val="center"/>
        <w:rPr>
          <w:i/>
          <w:sz w:val="28"/>
          <w:szCs w:val="28"/>
          <w:lang w:val="kk-KZ"/>
        </w:rPr>
      </w:pPr>
      <w:r w:rsidRPr="001E7374">
        <w:rPr>
          <w:i/>
          <w:sz w:val="28"/>
          <w:szCs w:val="28"/>
          <w:lang w:val="kk-KZ"/>
        </w:rPr>
        <w:t>(тізім бойынша)</w:t>
      </w:r>
    </w:p>
    <w:p w:rsidR="005538F2" w:rsidRPr="001E7374" w:rsidRDefault="005538F2" w:rsidP="005538F2">
      <w:pPr>
        <w:jc w:val="both"/>
        <w:rPr>
          <w:b/>
          <w:sz w:val="28"/>
          <w:szCs w:val="28"/>
          <w:lang w:val="kk-KZ"/>
        </w:rPr>
      </w:pPr>
    </w:p>
    <w:p w:rsidR="005538F2" w:rsidRPr="001E7374" w:rsidRDefault="00CC0CD5" w:rsidP="00CC0CD5">
      <w:pPr>
        <w:ind w:firstLine="709"/>
        <w:jc w:val="both"/>
        <w:rPr>
          <w:i/>
          <w:szCs w:val="28"/>
          <w:lang w:val="kk-KZ"/>
        </w:rPr>
      </w:pPr>
      <w:r w:rsidRPr="001E7374">
        <w:rPr>
          <w:i/>
          <w:szCs w:val="28"/>
          <w:lang w:val="kk-KZ"/>
        </w:rPr>
        <w:t>2024 жылғы 25 қаңтардағы № ДС-14</w:t>
      </w:r>
      <w:r w:rsidR="005538F2" w:rsidRPr="001E7374">
        <w:rPr>
          <w:i/>
          <w:szCs w:val="28"/>
          <w:lang w:val="kk-KZ"/>
        </w:rPr>
        <w:t xml:space="preserve"> хатқа</w:t>
      </w:r>
    </w:p>
    <w:p w:rsidR="005538F2" w:rsidRPr="001E7374" w:rsidRDefault="005538F2" w:rsidP="005538F2">
      <w:pPr>
        <w:ind w:firstLine="851"/>
        <w:jc w:val="center"/>
        <w:rPr>
          <w:b/>
          <w:sz w:val="28"/>
          <w:lang w:val="kk-KZ"/>
        </w:rPr>
      </w:pPr>
    </w:p>
    <w:p w:rsidR="005538F2" w:rsidRPr="001E7374" w:rsidRDefault="005538F2" w:rsidP="005538F2">
      <w:pPr>
        <w:ind w:firstLine="851"/>
        <w:jc w:val="center"/>
        <w:rPr>
          <w:b/>
          <w:sz w:val="28"/>
          <w:szCs w:val="28"/>
          <w:lang w:val="kk-KZ"/>
        </w:rPr>
      </w:pPr>
      <w:r w:rsidRPr="001E7374">
        <w:rPr>
          <w:b/>
          <w:sz w:val="28"/>
          <w:szCs w:val="28"/>
          <w:lang w:val="kk-KZ"/>
        </w:rPr>
        <w:t>Құрметті депутаттар!</w:t>
      </w:r>
    </w:p>
    <w:p w:rsidR="005538F2" w:rsidRPr="001E7374" w:rsidRDefault="005538F2" w:rsidP="005538F2">
      <w:pPr>
        <w:ind w:firstLine="851"/>
        <w:jc w:val="center"/>
        <w:rPr>
          <w:b/>
          <w:sz w:val="28"/>
          <w:szCs w:val="28"/>
          <w:lang w:val="kk-KZ"/>
        </w:rPr>
      </w:pPr>
    </w:p>
    <w:p w:rsidR="001E7374" w:rsidRDefault="00CC0CD5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Азаматтарды тұрғын үймен қамтамасыз ету мәселелеріне қатысты депутаттық сауалды қарап, келесіні хабарлаймыз.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Халықтың әлеуметт</w:t>
      </w:r>
      <w:r>
        <w:rPr>
          <w:sz w:val="28"/>
          <w:lang w:val="kk-KZ"/>
        </w:rPr>
        <w:t xml:space="preserve">ік осал топтары үшін (бұдан әрі – </w:t>
      </w:r>
      <w:r w:rsidRPr="001E7374">
        <w:rPr>
          <w:sz w:val="28"/>
          <w:lang w:val="kk-KZ"/>
        </w:rPr>
        <w:t>ХӘО</w:t>
      </w:r>
      <w:r>
        <w:rPr>
          <w:sz w:val="28"/>
          <w:lang w:val="kk-KZ"/>
        </w:rPr>
        <w:t>Т) «Отбасы банк»</w:t>
      </w:r>
      <w:r w:rsidRPr="001E7374">
        <w:rPr>
          <w:sz w:val="28"/>
          <w:lang w:val="kk-KZ"/>
        </w:rPr>
        <w:t xml:space="preserve"> АҚ (бұдан әрі – Банк) </w:t>
      </w:r>
      <w:r>
        <w:rPr>
          <w:sz w:val="28"/>
          <w:lang w:val="kk-KZ"/>
        </w:rPr>
        <w:t>арқылы</w:t>
      </w:r>
      <w:r w:rsidRPr="001E7374">
        <w:rPr>
          <w:sz w:val="28"/>
          <w:lang w:val="kk-KZ"/>
        </w:rPr>
        <w:t xml:space="preserve"> 2-5% жеңілдікпен </w:t>
      </w:r>
      <w:r>
        <w:rPr>
          <w:sz w:val="28"/>
          <w:lang w:val="kk-KZ"/>
        </w:rPr>
        <w:t>несиелеу тетігі жұмыс істейді.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Банктің қаржылық тұрақтылығын сақтау, сондай-ақ қарыз алушының неси</w:t>
      </w:r>
      <w:r>
        <w:rPr>
          <w:sz w:val="28"/>
          <w:lang w:val="kk-KZ"/>
        </w:rPr>
        <w:t>елік қабілетін бағалау бойынша «Банктер және банк қызметі туралы»</w:t>
      </w:r>
      <w:r w:rsidRPr="001E7374">
        <w:rPr>
          <w:sz w:val="28"/>
          <w:lang w:val="kk-KZ"/>
        </w:rPr>
        <w:t xml:space="preserve"> заң талаптарын сақтау мақсатында еңбек қызметінен түсетін табыстың болуы міндетті шарт </w:t>
      </w:r>
      <w:r>
        <w:rPr>
          <w:sz w:val="28"/>
          <w:lang w:val="kk-KZ"/>
        </w:rPr>
        <w:t>екенін өту маңызды.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Өз кезегінде, төлем қабілеттілігі жеткіліксіз болған жағдайда қатысушы екі тең қарыз алушыны тартуға мүмкіндігі бар. Сонымен қатар, азаматтың жәрдемақысы қосымша табы</w:t>
      </w:r>
      <w:r>
        <w:rPr>
          <w:sz w:val="28"/>
          <w:lang w:val="kk-KZ"/>
        </w:rPr>
        <w:t>с ретінде қарастырылуы мүмкін.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Бастапқы жарнаны енгізу қажеттілігіне қатысты бұл талап қарыздың жалпы сомасын, сондай-ақ табысы төмен азаматтар үшін аса маңызды аспект болып табылатын ай сайынғы төлем мөлшерін азайтуға мүмкіндік беретінін хабарлай</w:t>
      </w:r>
      <w:r>
        <w:rPr>
          <w:sz w:val="28"/>
          <w:lang w:val="kk-KZ"/>
        </w:rPr>
        <w:t>мыз.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Үкімет қазіргі уақытта Банктің фокусын облыс орталықтарынан аудандарға, моноқалалар мен ауылдарға қайта бағдарлау бойынша жұмыс жүргізуде. Осы бағыт бойынша салынған бастапқы</w:t>
      </w:r>
      <w:r>
        <w:rPr>
          <w:sz w:val="28"/>
          <w:lang w:val="kk-KZ"/>
        </w:rPr>
        <w:t xml:space="preserve"> нарықта</w:t>
      </w:r>
      <w:r w:rsidRPr="001E7374">
        <w:rPr>
          <w:sz w:val="28"/>
          <w:lang w:val="kk-KZ"/>
        </w:rPr>
        <w:t xml:space="preserve"> тұрғын үй болмаған жағдайда, </w:t>
      </w:r>
      <w:r>
        <w:rPr>
          <w:sz w:val="28"/>
          <w:lang w:val="kk-KZ"/>
        </w:rPr>
        <w:t>екінші нарықта</w:t>
      </w:r>
      <w:r w:rsidRPr="001E7374">
        <w:rPr>
          <w:sz w:val="28"/>
          <w:lang w:val="kk-KZ"/>
        </w:rPr>
        <w:t xml:space="preserve"> тұрғын үй Банкінің бағдарламаларына </w:t>
      </w:r>
      <w:r>
        <w:rPr>
          <w:sz w:val="28"/>
          <w:lang w:val="kk-KZ"/>
        </w:rPr>
        <w:t>енгізу мәселесі пысықталуда.</w:t>
      </w:r>
    </w:p>
    <w:p w:rsidR="001E7374" w:rsidRP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 xml:space="preserve">Сондай-ақ, жастарды тұрғын үймен қамтамасыз ету үшін банк Жергілікті атқарушы органдармен бірлесіп, жеңілдікті шарттармен 5% мөлшерлемемен, бастапқы </w:t>
      </w:r>
      <w:r>
        <w:rPr>
          <w:sz w:val="28"/>
          <w:lang w:val="kk-KZ"/>
        </w:rPr>
        <w:t>жарнасы 10</w:t>
      </w:r>
      <w:r w:rsidRPr="001E7374">
        <w:rPr>
          <w:sz w:val="28"/>
          <w:lang w:val="kk-KZ"/>
        </w:rPr>
        <w:t>% мөлшерлемемен кредиттеудің өңірл</w:t>
      </w:r>
      <w:r>
        <w:rPr>
          <w:sz w:val="28"/>
          <w:lang w:val="kk-KZ"/>
        </w:rPr>
        <w:t>ік бағдарламаларын іске асырады.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Сонымен қатар, ағымдағы жылдың 1 тоқсанында азаматтардың жекелеген санаттарын, оның ішінде жастарды қолжетімді баспанаме</w:t>
      </w:r>
      <w:r>
        <w:rPr>
          <w:sz w:val="28"/>
          <w:lang w:val="kk-KZ"/>
        </w:rPr>
        <w:t>н қамтамасыз етуге бағытталған «Отау»</w:t>
      </w:r>
      <w:r w:rsidRPr="001E7374">
        <w:rPr>
          <w:sz w:val="28"/>
          <w:lang w:val="kk-KZ"/>
        </w:rPr>
        <w:t xml:space="preserve"> жаңа ипотекалық бағдарламасы іске қосылады деп күтілуде.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lastRenderedPageBreak/>
        <w:t>Айта кету керек, бұл бағдарлама Банктің өз қаражаты және мемлекеттік бюджеттің қатысуынсыз тартылған қара</w:t>
      </w:r>
      <w:r>
        <w:rPr>
          <w:sz w:val="28"/>
          <w:lang w:val="kk-KZ"/>
        </w:rPr>
        <w:t>жат есебінен қаржыландырылады.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 xml:space="preserve">Сыйақы мөлшерлемесі мен кредиттің басқа да шарттары тартылған ресурстардың, операциялық шығыстардың және басқа да факторлардың құнына қарай есептелетінін ескере отырып, олардың осы </w:t>
      </w:r>
      <w:r>
        <w:rPr>
          <w:sz w:val="28"/>
          <w:lang w:val="kk-KZ"/>
        </w:rPr>
        <w:t>кезеңде төмендеуі мүмкін емес.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 xml:space="preserve">Сонымен қатар, тұрғын үй жағдайларын жақсарту үшін біржолғы зейнетақы төлемдерін пайдалану қағидаларына сәйкес </w:t>
      </w:r>
      <w:r w:rsidRPr="001E7374">
        <w:rPr>
          <w:i/>
          <w:lang w:val="kk-KZ"/>
        </w:rPr>
        <w:t>(ИИДМ-нің 2021 жылғы 21 қаңтардағы №24 бұйрығы)</w:t>
      </w:r>
      <w:r w:rsidRPr="001E7374">
        <w:rPr>
          <w:sz w:val="28"/>
          <w:lang w:val="kk-KZ"/>
        </w:rPr>
        <w:t xml:space="preserve"> алушының алғашқы жарнасын енгізу, салымын толықтыру не тұрғын үй сатып алу кезінде жақын туыстарының зейнетақы төлемд</w:t>
      </w:r>
      <w:r>
        <w:rPr>
          <w:sz w:val="28"/>
          <w:lang w:val="kk-KZ"/>
        </w:rPr>
        <w:t>ерін пайдалануға болады.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 xml:space="preserve">Сондай-ақ, Парламент Мәжілісіндегі тұрғын үй саясатын реформалау мәселелері жөніндегі заң жобасы шеңберінде </w:t>
      </w:r>
      <w:r>
        <w:rPr>
          <w:sz w:val="28"/>
          <w:lang w:val="kk-KZ"/>
        </w:rPr>
        <w:t>санатқа</w:t>
      </w:r>
      <w:r w:rsidRPr="001E7374">
        <w:rPr>
          <w:sz w:val="28"/>
          <w:lang w:val="kk-KZ"/>
        </w:rPr>
        <w:t xml:space="preserve"> қарамастан, соңғы 10 жыл ішінде тұрғын үйі жоқ барлық азаматтардың тұрғын үйге кезекке тұру қ</w:t>
      </w:r>
      <w:r>
        <w:rPr>
          <w:sz w:val="28"/>
          <w:lang w:val="kk-KZ"/>
        </w:rPr>
        <w:t>ұқығы көзделгенін атап өтеміз.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Бұл ретте тұрғын үй беру тетігін таңдау азаматтың мәр</w:t>
      </w:r>
      <w:r>
        <w:rPr>
          <w:sz w:val="28"/>
          <w:lang w:val="kk-KZ"/>
        </w:rPr>
        <w:t>тебесі мен табысына негізделеді</w:t>
      </w:r>
      <w:r w:rsidRPr="001E7374">
        <w:rPr>
          <w:sz w:val="28"/>
          <w:lang w:val="kk-KZ"/>
        </w:rPr>
        <w:t>, ал бөлу қою күніне сә</w:t>
      </w:r>
      <w:r>
        <w:rPr>
          <w:sz w:val="28"/>
          <w:lang w:val="kk-KZ"/>
        </w:rPr>
        <w:t>йкес жүзеге асырылатын болады.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Аталған шаралар мұқтаждарды тұрғын үймен қамтамасыз етудің тиімділігін арттыруға, оны алу рәсімдерін оңтайландыруға, сондай-ақ азаматтардың барлық санаттары арасында тұрғын үйді бірыңғай ашық бөлу теті</w:t>
      </w:r>
      <w:r>
        <w:rPr>
          <w:sz w:val="28"/>
          <w:lang w:val="kk-KZ"/>
        </w:rPr>
        <w:t>гін енгізуге мүмкіндік береді.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Сонымен қатар, азаматтардың тұрғын үй жағдайын жақсарту мақсаты</w:t>
      </w:r>
      <w:r>
        <w:rPr>
          <w:sz w:val="28"/>
          <w:lang w:val="kk-KZ"/>
        </w:rPr>
        <w:t>нда нақты шаралар қабылдануда.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Мәселен</w:t>
      </w:r>
      <w:r w:rsidRPr="001E7374">
        <w:rPr>
          <w:sz w:val="28"/>
          <w:lang w:val="kk-KZ"/>
        </w:rPr>
        <w:t xml:space="preserve"> </w:t>
      </w:r>
      <w:r>
        <w:rPr>
          <w:sz w:val="28"/>
          <w:lang w:val="kk-KZ"/>
        </w:rPr>
        <w:t>Т</w:t>
      </w:r>
      <w:r w:rsidRPr="001E7374">
        <w:rPr>
          <w:sz w:val="28"/>
          <w:lang w:val="kk-KZ"/>
        </w:rPr>
        <w:t xml:space="preserve">ұрғын үй-коммуналдық инфрақұрылымды дамытудың 2023 – 2029 жылдарға арналған тұжырымдамасы шеңберінде ХӘОТ үшін жалға берілетін тұрғын үй </w:t>
      </w:r>
      <w:r>
        <w:rPr>
          <w:sz w:val="28"/>
          <w:lang w:val="kk-KZ"/>
        </w:rPr>
        <w:t>бөлу</w:t>
      </w:r>
      <w:r w:rsidRPr="001E7374">
        <w:rPr>
          <w:sz w:val="28"/>
          <w:lang w:val="kk-KZ"/>
        </w:rPr>
        <w:t xml:space="preserve"> көзделген. Ағымдағы жылы осы бағыт бойынша 5 мыңға жуық пәтерге 67 млрд теңге </w:t>
      </w:r>
      <w:r>
        <w:rPr>
          <w:sz w:val="28"/>
          <w:lang w:val="kk-KZ"/>
        </w:rPr>
        <w:t>қарастырылған.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Сондай-ақ, жалдау ақысының бір бөлігін төлеу тетігі жұмыс істейді, ол бойынша биыл 13 м</w:t>
      </w:r>
      <w:r>
        <w:rPr>
          <w:sz w:val="28"/>
          <w:lang w:val="kk-KZ"/>
        </w:rPr>
        <w:t>ың төлем жүргізу жоспарлануда.</w:t>
      </w:r>
    </w:p>
    <w:p w:rsidR="001E7374" w:rsidRDefault="001E7374" w:rsidP="001E7374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Бұдан басқа, «</w:t>
      </w:r>
      <w:r w:rsidRPr="001E7374">
        <w:rPr>
          <w:sz w:val="28"/>
          <w:lang w:val="kk-KZ"/>
        </w:rPr>
        <w:t>Қа</w:t>
      </w:r>
      <w:r>
        <w:rPr>
          <w:sz w:val="28"/>
          <w:lang w:val="kk-KZ"/>
        </w:rPr>
        <w:t>зақстандық тұрғын үй компаниясы»</w:t>
      </w:r>
      <w:r w:rsidRPr="001E7374">
        <w:rPr>
          <w:sz w:val="28"/>
          <w:lang w:val="kk-KZ"/>
        </w:rPr>
        <w:t xml:space="preserve"> АҚ арқылы екінші деңгейдегі банктердің ипотекалық қарыздары бо</w:t>
      </w:r>
      <w:r>
        <w:rPr>
          <w:sz w:val="28"/>
          <w:lang w:val="kk-KZ"/>
        </w:rPr>
        <w:t>йынша сыйақы мөлшерлемелерін 7%-</w:t>
      </w:r>
      <w:r w:rsidRPr="001E7374">
        <w:rPr>
          <w:sz w:val="28"/>
          <w:lang w:val="kk-KZ"/>
        </w:rPr>
        <w:t>ға дейін субсидиялау жүзеге асырылады. Ағымдағы жылғы субсидиялар с</w:t>
      </w:r>
      <w:r>
        <w:rPr>
          <w:sz w:val="28"/>
          <w:lang w:val="kk-KZ"/>
        </w:rPr>
        <w:t>омасы 700 млн теңгені құрайды.</w:t>
      </w:r>
    </w:p>
    <w:p w:rsidR="001E7374" w:rsidRPr="001E7374" w:rsidRDefault="001E7374" w:rsidP="001E7374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Азаматтардың төлемге қабілетті сұранысын қолдау үшін жеңілдетілген ипотекалық бағдарламалар бойынша бастапқы жарнаның бір бөлігі жергілікті атқарушы органдар әлеуметтік көмек немесе әлеуметтік қолдау түрінде бөлетін тұрғын үй сертификаттарымен жабылуы мүмкін.</w:t>
      </w:r>
    </w:p>
    <w:p w:rsidR="00CC0CD5" w:rsidRPr="001E7374" w:rsidRDefault="00CC0CD5" w:rsidP="00CC0CD5">
      <w:pPr>
        <w:ind w:firstLine="708"/>
        <w:jc w:val="both"/>
        <w:rPr>
          <w:sz w:val="28"/>
          <w:lang w:val="kk-KZ"/>
        </w:rPr>
      </w:pPr>
      <w:r w:rsidRPr="001E7374">
        <w:rPr>
          <w:sz w:val="28"/>
          <w:lang w:val="kk-KZ"/>
        </w:rPr>
        <w:t>Азаматтарды қолжетімді баспанамен қамтамасыз ету мәселелері Үкіметтің бақылауында.</w:t>
      </w:r>
    </w:p>
    <w:p w:rsidR="005538F2" w:rsidRPr="001E7374" w:rsidRDefault="005538F2" w:rsidP="00B30E2A">
      <w:pPr>
        <w:ind w:firstLine="709"/>
        <w:contextualSpacing/>
        <w:jc w:val="center"/>
        <w:rPr>
          <w:b/>
          <w:sz w:val="28"/>
          <w:szCs w:val="28"/>
          <w:lang w:val="kk-KZ"/>
        </w:rPr>
      </w:pPr>
    </w:p>
    <w:p w:rsidR="005538F2" w:rsidRPr="001E7374" w:rsidRDefault="005538F2" w:rsidP="00B30E2A">
      <w:pPr>
        <w:ind w:firstLine="709"/>
        <w:contextualSpacing/>
        <w:jc w:val="right"/>
        <w:rPr>
          <w:b/>
          <w:sz w:val="28"/>
          <w:szCs w:val="28"/>
          <w:lang w:val="kk-KZ"/>
        </w:rPr>
      </w:pPr>
      <w:r w:rsidRPr="001E7374">
        <w:rPr>
          <w:b/>
          <w:sz w:val="28"/>
          <w:szCs w:val="28"/>
          <w:lang w:val="kk-KZ"/>
        </w:rPr>
        <w:t>Р. Скляр</w:t>
      </w:r>
    </w:p>
    <w:p w:rsidR="00B30E2A" w:rsidRPr="001E7374" w:rsidRDefault="00B30E2A" w:rsidP="00B30E2A">
      <w:pPr>
        <w:ind w:firstLine="709"/>
        <w:contextualSpacing/>
        <w:jc w:val="right"/>
        <w:rPr>
          <w:b/>
          <w:sz w:val="28"/>
          <w:szCs w:val="28"/>
          <w:lang w:val="kk-KZ"/>
        </w:rPr>
      </w:pPr>
    </w:p>
    <w:p w:rsidR="00B30E2A" w:rsidRDefault="00B30E2A" w:rsidP="00B30E2A">
      <w:pPr>
        <w:ind w:firstLine="709"/>
        <w:contextualSpacing/>
        <w:jc w:val="right"/>
        <w:rPr>
          <w:b/>
          <w:szCs w:val="28"/>
          <w:lang w:val="kk-KZ"/>
        </w:rPr>
      </w:pPr>
    </w:p>
    <w:p w:rsidR="001E7374" w:rsidRDefault="001E7374" w:rsidP="00B30E2A">
      <w:pPr>
        <w:ind w:firstLine="709"/>
        <w:contextualSpacing/>
        <w:jc w:val="right"/>
        <w:rPr>
          <w:b/>
          <w:szCs w:val="28"/>
          <w:lang w:val="kk-KZ"/>
        </w:rPr>
      </w:pPr>
    </w:p>
    <w:p w:rsidR="001E7374" w:rsidRPr="001E7374" w:rsidRDefault="001E7374" w:rsidP="00B30E2A">
      <w:pPr>
        <w:ind w:firstLine="709"/>
        <w:contextualSpacing/>
        <w:jc w:val="right"/>
        <w:rPr>
          <w:b/>
          <w:szCs w:val="28"/>
          <w:lang w:val="kk-KZ"/>
        </w:rPr>
      </w:pPr>
    </w:p>
    <w:p w:rsidR="005538F2" w:rsidRPr="001E7374" w:rsidRDefault="005538F2" w:rsidP="005538F2">
      <w:pPr>
        <w:rPr>
          <w:i/>
          <w:szCs w:val="28"/>
          <w:lang w:val="kk-KZ"/>
        </w:rPr>
      </w:pPr>
      <w:r w:rsidRPr="001E7374">
        <w:rPr>
          <w:i/>
          <w:szCs w:val="28"/>
          <w:lang w:val="kk-KZ"/>
        </w:rPr>
        <w:t>Орынд: С. Жаңқалов</w:t>
      </w:r>
    </w:p>
    <w:p w:rsidR="005538F2" w:rsidRPr="001E7374" w:rsidRDefault="005538F2" w:rsidP="005538F2">
      <w:pPr>
        <w:rPr>
          <w:b/>
          <w:szCs w:val="28"/>
          <w:lang w:val="kk-KZ"/>
        </w:rPr>
      </w:pPr>
      <w:r w:rsidRPr="001E7374">
        <w:rPr>
          <w:i/>
          <w:szCs w:val="28"/>
          <w:lang w:val="kk-KZ"/>
        </w:rPr>
        <w:t>Тел: 74 53 50</w:t>
      </w:r>
      <w:r w:rsidRPr="001E7374">
        <w:rPr>
          <w:b/>
          <w:szCs w:val="28"/>
          <w:lang w:val="kk-KZ"/>
        </w:rPr>
        <w:br w:type="page"/>
      </w:r>
    </w:p>
    <w:p w:rsidR="005538F2" w:rsidRPr="001E7374" w:rsidRDefault="005538F2" w:rsidP="00CC0CD5">
      <w:pPr>
        <w:contextualSpacing/>
        <w:jc w:val="center"/>
        <w:rPr>
          <w:b/>
          <w:sz w:val="28"/>
          <w:szCs w:val="28"/>
          <w:lang w:val="kk-KZ"/>
        </w:rPr>
      </w:pPr>
      <w:r w:rsidRPr="001E7374">
        <w:rPr>
          <w:b/>
          <w:sz w:val="28"/>
          <w:szCs w:val="28"/>
          <w:lang w:val="kk-KZ"/>
        </w:rPr>
        <w:lastRenderedPageBreak/>
        <w:t>Тізім:</w:t>
      </w:r>
    </w:p>
    <w:p w:rsidR="00CC0CD5" w:rsidRPr="001E7374" w:rsidRDefault="00CC0CD5" w:rsidP="005538F2">
      <w:pPr>
        <w:ind w:firstLine="709"/>
        <w:contextualSpacing/>
        <w:jc w:val="center"/>
        <w:rPr>
          <w:b/>
          <w:sz w:val="28"/>
          <w:szCs w:val="28"/>
          <w:lang w:val="kk-KZ"/>
        </w:rPr>
      </w:pPr>
    </w:p>
    <w:p w:rsidR="00CC0CD5" w:rsidRPr="001E7374" w:rsidRDefault="00CC0CD5" w:rsidP="00CC0CD5">
      <w:pPr>
        <w:pStyle w:val="ab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73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 Сайлаубай</w:t>
      </w:r>
    </w:p>
    <w:p w:rsidR="00CC0CD5" w:rsidRPr="001E7374" w:rsidRDefault="00CC0CD5" w:rsidP="00CC0CD5">
      <w:pPr>
        <w:pStyle w:val="ab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73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 Әуесбаев</w:t>
      </w:r>
    </w:p>
    <w:p w:rsidR="00CC0CD5" w:rsidRPr="001E7374" w:rsidRDefault="00CC0CD5" w:rsidP="00CC0CD5">
      <w:pPr>
        <w:pStyle w:val="ab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73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А. Рақымжанов </w:t>
      </w:r>
    </w:p>
    <w:p w:rsidR="00416C33" w:rsidRPr="001E7374" w:rsidRDefault="00CC0CD5" w:rsidP="005538F2">
      <w:pPr>
        <w:pStyle w:val="ab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73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А. Сағандықова</w:t>
      </w:r>
    </w:p>
    <w:sectPr w:rsidR="00416C33" w:rsidRPr="001E7374" w:rsidSect="00B30E2A">
      <w:headerReference w:type="default" r:id="rId7"/>
      <w:headerReference w:type="first" r:id="rId8"/>
      <w:pgSz w:w="11906" w:h="16838"/>
      <w:pgMar w:top="1135" w:right="991" w:bottom="709" w:left="1276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46" w:rsidRDefault="00BB4346" w:rsidP="00F55F2E">
      <w:r>
        <w:separator/>
      </w:r>
    </w:p>
  </w:endnote>
  <w:endnote w:type="continuationSeparator" w:id="0">
    <w:p w:rsidR="00BB4346" w:rsidRDefault="00BB4346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46" w:rsidRDefault="00BB4346" w:rsidP="00F55F2E">
      <w:r>
        <w:separator/>
      </w:r>
    </w:p>
  </w:footnote>
  <w:footnote w:type="continuationSeparator" w:id="0">
    <w:p w:rsidR="00BB4346" w:rsidRDefault="00BB4346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225922"/>
      <w:docPartObj>
        <w:docPartGallery w:val="Page Numbers (Top of Page)"/>
        <w:docPartUnique/>
      </w:docPartObj>
    </w:sdtPr>
    <w:sdtEndPr/>
    <w:sdtContent>
      <w:p w:rsidR="005538F2" w:rsidRDefault="00553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83">
          <w:rPr>
            <w:noProof/>
          </w:rPr>
          <w:t>2</w:t>
        </w:r>
        <w:r>
          <w:fldChar w:fldCharType="end"/>
        </w:r>
      </w:p>
    </w:sdtContent>
  </w:sdt>
  <w:p w:rsidR="005538F2" w:rsidRDefault="005538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486CB9">
    <w:pPr>
      <w:pStyle w:val="a5"/>
    </w:pPr>
    <w:r>
      <w:rPr>
        <w:noProof/>
      </w:rPr>
      <w:drawing>
        <wp:inline distT="0" distB="0" distL="0" distR="0">
          <wp:extent cx="6477000" cy="19050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7FA6"/>
    <w:multiLevelType w:val="hybridMultilevel"/>
    <w:tmpl w:val="8C3667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243046"/>
    <w:multiLevelType w:val="hybridMultilevel"/>
    <w:tmpl w:val="6406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3C2D"/>
    <w:rsid w:val="000A2792"/>
    <w:rsid w:val="0019324F"/>
    <w:rsid w:val="001E7374"/>
    <w:rsid w:val="002C13C5"/>
    <w:rsid w:val="00416C33"/>
    <w:rsid w:val="00486CB9"/>
    <w:rsid w:val="0053529D"/>
    <w:rsid w:val="005538F2"/>
    <w:rsid w:val="006D2D83"/>
    <w:rsid w:val="008C668C"/>
    <w:rsid w:val="008C7F61"/>
    <w:rsid w:val="00A40F19"/>
    <w:rsid w:val="00B30E2A"/>
    <w:rsid w:val="00BB4346"/>
    <w:rsid w:val="00CC0CD5"/>
    <w:rsid w:val="00DB2047"/>
    <w:rsid w:val="00E27E31"/>
    <w:rsid w:val="00F55F2E"/>
    <w:rsid w:val="00F90DE7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1394DB-2AB4-4883-BC93-5A2CEC53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rmal (Web)"/>
    <w:basedOn w:val="a"/>
    <w:uiPriority w:val="99"/>
    <w:unhideWhenUsed/>
    <w:rsid w:val="00DB2047"/>
    <w:pPr>
      <w:spacing w:before="100" w:beforeAutospacing="1" w:after="100" w:afterAutospacing="1"/>
    </w:pPr>
  </w:style>
  <w:style w:type="table" w:styleId="aa">
    <w:name w:val="Table Grid"/>
    <w:basedOn w:val="a1"/>
    <w:rsid w:val="00DB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c"/>
    <w:uiPriority w:val="34"/>
    <w:qFormat/>
    <w:rsid w:val="005538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b"/>
    <w:uiPriority w:val="34"/>
    <w:rsid w:val="0055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Ынтыкбаева Нурилла</cp:lastModifiedBy>
  <cp:revision>4</cp:revision>
  <cp:lastPrinted>2019-12-30T13:46:00Z</cp:lastPrinted>
  <dcterms:created xsi:type="dcterms:W3CDTF">2024-02-14T10:01:00Z</dcterms:created>
  <dcterms:modified xsi:type="dcterms:W3CDTF">2024-02-26T09:48:00Z</dcterms:modified>
</cp:coreProperties>
</file>