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B0" w:rsidRPr="00D37DC8" w:rsidRDefault="009C1AB0" w:rsidP="009C1AB0">
      <w:pPr>
        <w:ind w:left="5387"/>
        <w:jc w:val="center"/>
        <w:rPr>
          <w:b/>
          <w:sz w:val="28"/>
          <w:szCs w:val="28"/>
          <w:lang w:val="kk-KZ"/>
        </w:rPr>
      </w:pPr>
      <w:bookmarkStart w:id="0" w:name="_GoBack"/>
      <w:bookmarkEnd w:id="0"/>
    </w:p>
    <w:p w:rsidR="009C1AB0" w:rsidRPr="00D37DC8" w:rsidRDefault="009C1AB0" w:rsidP="00CD49F3">
      <w:pPr>
        <w:rPr>
          <w:b/>
          <w:sz w:val="28"/>
          <w:szCs w:val="28"/>
          <w:lang w:val="kk-KZ"/>
        </w:rPr>
      </w:pPr>
    </w:p>
    <w:p w:rsidR="009C1AB0" w:rsidRPr="00D37DC8" w:rsidRDefault="009C1AB0" w:rsidP="009C1AB0">
      <w:pPr>
        <w:rPr>
          <w:b/>
          <w:sz w:val="28"/>
          <w:szCs w:val="28"/>
          <w:lang w:val="kk-KZ"/>
        </w:rPr>
      </w:pPr>
    </w:p>
    <w:p w:rsidR="009C1AB0" w:rsidRPr="00D37DC8" w:rsidRDefault="00D37DC8" w:rsidP="009C1AB0">
      <w:pPr>
        <w:ind w:left="6237" w:hanging="425"/>
        <w:jc w:val="center"/>
        <w:rPr>
          <w:b/>
          <w:sz w:val="28"/>
          <w:szCs w:val="28"/>
          <w:lang w:val="kk-KZ"/>
        </w:rPr>
      </w:pPr>
      <w:r w:rsidRPr="00D37DC8">
        <w:rPr>
          <w:b/>
          <w:sz w:val="28"/>
          <w:szCs w:val="28"/>
          <w:lang w:val="kk-KZ"/>
        </w:rPr>
        <w:t xml:space="preserve">Қазақстан Республикасы </w:t>
      </w:r>
    </w:p>
    <w:p w:rsidR="00D37DC8" w:rsidRPr="00D37DC8" w:rsidRDefault="00D37DC8" w:rsidP="009C1AB0">
      <w:pPr>
        <w:ind w:left="6237" w:hanging="425"/>
        <w:jc w:val="center"/>
        <w:rPr>
          <w:b/>
          <w:sz w:val="28"/>
          <w:szCs w:val="28"/>
          <w:lang w:val="kk-KZ"/>
        </w:rPr>
      </w:pPr>
      <w:r w:rsidRPr="00D37DC8">
        <w:rPr>
          <w:b/>
          <w:sz w:val="28"/>
          <w:szCs w:val="28"/>
          <w:lang w:val="kk-KZ"/>
        </w:rPr>
        <w:t xml:space="preserve">Парламенті Мәжілісінің </w:t>
      </w:r>
    </w:p>
    <w:p w:rsidR="00D37DC8" w:rsidRPr="00D37DC8" w:rsidRDefault="00D37DC8" w:rsidP="009C1AB0">
      <w:pPr>
        <w:ind w:left="6237" w:hanging="425"/>
        <w:jc w:val="center"/>
        <w:rPr>
          <w:b/>
          <w:sz w:val="28"/>
          <w:szCs w:val="28"/>
          <w:lang w:val="kk-KZ"/>
        </w:rPr>
      </w:pPr>
      <w:r w:rsidRPr="00D37DC8">
        <w:rPr>
          <w:b/>
          <w:sz w:val="28"/>
          <w:szCs w:val="28"/>
          <w:lang w:val="kk-KZ"/>
        </w:rPr>
        <w:t xml:space="preserve">депутаттарына </w:t>
      </w:r>
    </w:p>
    <w:p w:rsidR="009C1AB0" w:rsidRPr="00D37DC8" w:rsidRDefault="00D37DC8" w:rsidP="009C1AB0">
      <w:pPr>
        <w:ind w:left="6237" w:hanging="425"/>
        <w:jc w:val="center"/>
        <w:rPr>
          <w:i/>
          <w:sz w:val="28"/>
          <w:szCs w:val="28"/>
          <w:lang w:val="kk-KZ"/>
        </w:rPr>
      </w:pPr>
      <w:r w:rsidRPr="00D37DC8">
        <w:rPr>
          <w:i/>
          <w:sz w:val="28"/>
          <w:szCs w:val="28"/>
          <w:lang w:val="kk-KZ"/>
        </w:rPr>
        <w:t>(тізім бойынша</w:t>
      </w:r>
      <w:r w:rsidR="009C1AB0" w:rsidRPr="00D37DC8">
        <w:rPr>
          <w:i/>
          <w:sz w:val="28"/>
          <w:szCs w:val="28"/>
          <w:lang w:val="kk-KZ"/>
        </w:rPr>
        <w:t>)</w:t>
      </w:r>
    </w:p>
    <w:p w:rsidR="009C1AB0" w:rsidRPr="00D37DC8" w:rsidRDefault="009C1AB0" w:rsidP="009C1AB0">
      <w:pPr>
        <w:jc w:val="both"/>
        <w:rPr>
          <w:b/>
          <w:i/>
          <w:lang w:val="kk-KZ"/>
        </w:rPr>
      </w:pPr>
    </w:p>
    <w:p w:rsidR="009C1AB0" w:rsidRPr="00D37DC8" w:rsidRDefault="00D37DC8" w:rsidP="00D37DC8">
      <w:pPr>
        <w:jc w:val="both"/>
        <w:rPr>
          <w:i/>
          <w:lang w:val="kk-KZ"/>
        </w:rPr>
      </w:pPr>
      <w:r w:rsidRPr="00D37DC8">
        <w:rPr>
          <w:i/>
          <w:lang w:val="kk-KZ"/>
        </w:rPr>
        <w:t xml:space="preserve">2023 жылғы 20 сәуірдегі № ДС-78 хатқа </w:t>
      </w:r>
    </w:p>
    <w:p w:rsidR="009C1AB0" w:rsidRPr="00D37DC8" w:rsidRDefault="009C1AB0" w:rsidP="009C1AB0">
      <w:pPr>
        <w:ind w:firstLine="851"/>
        <w:jc w:val="center"/>
        <w:rPr>
          <w:b/>
          <w:sz w:val="28"/>
          <w:szCs w:val="28"/>
          <w:lang w:val="kk-KZ"/>
        </w:rPr>
      </w:pPr>
    </w:p>
    <w:p w:rsidR="009C1AB0" w:rsidRPr="00D37DC8" w:rsidRDefault="00D37DC8" w:rsidP="009C1AB0">
      <w:pPr>
        <w:ind w:firstLine="851"/>
        <w:jc w:val="center"/>
        <w:rPr>
          <w:b/>
          <w:sz w:val="28"/>
          <w:szCs w:val="28"/>
          <w:lang w:val="kk-KZ"/>
        </w:rPr>
      </w:pPr>
      <w:r w:rsidRPr="00D37DC8">
        <w:rPr>
          <w:b/>
          <w:sz w:val="28"/>
          <w:szCs w:val="28"/>
          <w:lang w:val="kk-KZ"/>
        </w:rPr>
        <w:t>Құрметті депутаттар</w:t>
      </w:r>
      <w:r w:rsidR="009C1AB0" w:rsidRPr="00D37DC8">
        <w:rPr>
          <w:b/>
          <w:sz w:val="28"/>
          <w:szCs w:val="28"/>
          <w:lang w:val="kk-KZ"/>
        </w:rPr>
        <w:t>!</w:t>
      </w:r>
    </w:p>
    <w:p w:rsidR="00D37DC8" w:rsidRDefault="00D37DC8" w:rsidP="00D37DC8">
      <w:pPr>
        <w:jc w:val="both"/>
        <w:rPr>
          <w:b/>
          <w:sz w:val="28"/>
          <w:szCs w:val="28"/>
          <w:lang w:val="kk-KZ"/>
        </w:rPr>
      </w:pPr>
    </w:p>
    <w:p w:rsidR="00D37DC8" w:rsidRDefault="00D37DC8" w:rsidP="00D37DC8">
      <w:pPr>
        <w:ind w:firstLine="708"/>
        <w:jc w:val="both"/>
        <w:rPr>
          <w:sz w:val="28"/>
          <w:lang w:val="kk-KZ"/>
        </w:rPr>
      </w:pPr>
      <w:r w:rsidRPr="00D37DC8">
        <w:rPr>
          <w:sz w:val="28"/>
          <w:lang w:val="kk-KZ"/>
        </w:rPr>
        <w:t>Сейсмикалық қауіпті аймақтардағы құрылысқа қатысты депутаттық сауалды қарап, мынаны хабарлаймыз.</w:t>
      </w:r>
    </w:p>
    <w:p w:rsidR="00D37DC8" w:rsidRDefault="00D37DC8" w:rsidP="00D37DC8">
      <w:pPr>
        <w:ind w:firstLine="708"/>
        <w:jc w:val="both"/>
        <w:rPr>
          <w:sz w:val="28"/>
          <w:lang w:val="kk-KZ"/>
        </w:rPr>
      </w:pPr>
      <w:r w:rsidRPr="00D37DC8">
        <w:rPr>
          <w:sz w:val="28"/>
          <w:lang w:val="kk-KZ"/>
        </w:rPr>
        <w:t xml:space="preserve">Қолданыстағы заңнамаға сәйкес елді мекендердің аумақтарын дамыту және салу үшін жер учаскелерін беру белгіленген тәртіппен бекітілген бас жоспарлар негізінде жүргізіледі. Бас жоспарды әзірлеуді және аумақты салу туралы шешімдер қабылдауды тиісті заңнамалық рәсімдер жүргізілгеннен кейін жергілікті атқарушы орган </w:t>
      </w:r>
      <w:r w:rsidRPr="00D37DC8">
        <w:rPr>
          <w:i/>
          <w:lang w:val="kk-KZ"/>
        </w:rPr>
        <w:t>(бұдан әрі – ЖАО)</w:t>
      </w:r>
      <w:r w:rsidRPr="00D37DC8">
        <w:rPr>
          <w:lang w:val="kk-KZ"/>
        </w:rPr>
        <w:t xml:space="preserve"> </w:t>
      </w:r>
      <w:r>
        <w:rPr>
          <w:sz w:val="28"/>
          <w:lang w:val="kk-KZ"/>
        </w:rPr>
        <w:t>жүзеге асырады.</w:t>
      </w:r>
    </w:p>
    <w:p w:rsidR="00042566" w:rsidRDefault="00042566" w:rsidP="00D37DC8">
      <w:pPr>
        <w:ind w:firstLine="708"/>
        <w:jc w:val="both"/>
        <w:rPr>
          <w:sz w:val="28"/>
          <w:lang w:val="kk-KZ"/>
        </w:rPr>
      </w:pPr>
      <w:r>
        <w:rPr>
          <w:sz w:val="28"/>
          <w:lang w:val="kk-KZ"/>
        </w:rPr>
        <w:t>«</w:t>
      </w:r>
      <w:r w:rsidR="00D37DC8" w:rsidRPr="00D37DC8">
        <w:rPr>
          <w:sz w:val="28"/>
          <w:lang w:val="kk-KZ"/>
        </w:rPr>
        <w:t>Қазақстан Республикасының кейбір заңнамалық актілеріне жер қатынастары саласындағы мемлекеттік көрсетілетін қызметтерді цифрландыру мәселелері бойынша өзгерістер</w:t>
      </w:r>
      <w:r>
        <w:rPr>
          <w:sz w:val="28"/>
          <w:lang w:val="kk-KZ"/>
        </w:rPr>
        <w:t xml:space="preserve"> мен толықтырулар енгізу туралы»</w:t>
      </w:r>
      <w:r w:rsidR="00D37DC8" w:rsidRPr="00D37DC8">
        <w:rPr>
          <w:sz w:val="28"/>
          <w:lang w:val="kk-KZ"/>
        </w:rPr>
        <w:t xml:space="preserve"> қабылданған </w:t>
      </w:r>
      <w:r w:rsidRPr="00042566">
        <w:rPr>
          <w:i/>
          <w:lang w:val="kk-KZ"/>
        </w:rPr>
        <w:t xml:space="preserve">(а. ж. 5 сәуір) </w:t>
      </w:r>
      <w:r w:rsidR="00D37DC8" w:rsidRPr="00D37DC8">
        <w:rPr>
          <w:sz w:val="28"/>
          <w:lang w:val="kk-KZ"/>
        </w:rPr>
        <w:t xml:space="preserve">заң шеңберінде кешенді қала құрылысы сараптамасы енгізілді, ол бойынша жаңадан әзірленген және түзетілген қала құрылысы жобалары </w:t>
      </w:r>
      <w:r w:rsidR="00D37DC8" w:rsidRPr="00042566">
        <w:rPr>
          <w:i/>
          <w:lang w:val="kk-KZ"/>
        </w:rPr>
        <w:t>(бас жоспарлар, егжей-тегжейлі жоспарлау жобалары және құрылыс салу жобалары)</w:t>
      </w:r>
      <w:r w:rsidR="00D37DC8" w:rsidRPr="00042566">
        <w:rPr>
          <w:lang w:val="kk-KZ"/>
        </w:rPr>
        <w:t xml:space="preserve"> </w:t>
      </w:r>
      <w:r w:rsidR="00D37DC8" w:rsidRPr="00D37DC8">
        <w:rPr>
          <w:sz w:val="28"/>
          <w:lang w:val="kk-KZ"/>
        </w:rPr>
        <w:t xml:space="preserve">тек қана </w:t>
      </w:r>
      <w:r>
        <w:rPr>
          <w:sz w:val="28"/>
          <w:lang w:val="kk-KZ"/>
        </w:rPr>
        <w:t>«Госэкспертиза» РМК да</w:t>
      </w:r>
      <w:r w:rsidRPr="00042566">
        <w:rPr>
          <w:sz w:val="28"/>
          <w:lang w:val="kk-KZ"/>
        </w:rPr>
        <w:t xml:space="preserve"> </w:t>
      </w:r>
      <w:r w:rsidRPr="00D37DC8">
        <w:rPr>
          <w:sz w:val="28"/>
          <w:lang w:val="kk-KZ"/>
        </w:rPr>
        <w:t>сараптамадан өтетін б</w:t>
      </w:r>
      <w:r>
        <w:rPr>
          <w:sz w:val="28"/>
          <w:lang w:val="kk-KZ"/>
        </w:rPr>
        <w:t>олады.</w:t>
      </w:r>
    </w:p>
    <w:p w:rsidR="00042566" w:rsidRDefault="00D37DC8" w:rsidP="00D37DC8">
      <w:pPr>
        <w:ind w:firstLine="708"/>
        <w:jc w:val="both"/>
        <w:rPr>
          <w:sz w:val="28"/>
          <w:lang w:val="kk-KZ"/>
        </w:rPr>
      </w:pPr>
      <w:r w:rsidRPr="00D37DC8">
        <w:rPr>
          <w:sz w:val="28"/>
          <w:lang w:val="kk-KZ"/>
        </w:rPr>
        <w:t xml:space="preserve">Бұл сәулет-құрылыс нормаларынан </w:t>
      </w:r>
      <w:r w:rsidRPr="00042566">
        <w:rPr>
          <w:i/>
          <w:lang w:val="kk-KZ"/>
        </w:rPr>
        <w:t>(тығыздық, қабаттылық, көгалдандыру, санитарлық-қорғау аймақтары, экологиялық және сейсмикалық талаптар және т.б.)</w:t>
      </w:r>
      <w:r w:rsidRPr="00D37DC8">
        <w:rPr>
          <w:sz w:val="28"/>
          <w:lang w:val="kk-KZ"/>
        </w:rPr>
        <w:t xml:space="preserve"> ауытқудың алдын алуға және оларды қабылдау кезінде бұзушылықтарды</w:t>
      </w:r>
      <w:r w:rsidR="00042566">
        <w:rPr>
          <w:sz w:val="28"/>
          <w:lang w:val="kk-KZ"/>
        </w:rPr>
        <w:t xml:space="preserve"> болдырмауға мүмкіндік береді.</w:t>
      </w:r>
    </w:p>
    <w:p w:rsidR="00042566" w:rsidRDefault="00042566" w:rsidP="00D37DC8">
      <w:pPr>
        <w:ind w:firstLine="708"/>
        <w:jc w:val="both"/>
        <w:rPr>
          <w:sz w:val="28"/>
          <w:lang w:val="kk-KZ"/>
        </w:rPr>
      </w:pPr>
      <w:r>
        <w:rPr>
          <w:sz w:val="28"/>
          <w:lang w:val="kk-KZ"/>
        </w:rPr>
        <w:t>2019 жылы Төтенше жағдайлар м</w:t>
      </w:r>
      <w:r w:rsidR="00D37DC8" w:rsidRPr="00D37DC8">
        <w:rPr>
          <w:sz w:val="28"/>
          <w:lang w:val="kk-KZ"/>
        </w:rPr>
        <w:t>инистрлігі</w:t>
      </w:r>
      <w:r>
        <w:rPr>
          <w:sz w:val="28"/>
          <w:lang w:val="kk-KZ"/>
        </w:rPr>
        <w:t>мен</w:t>
      </w:r>
      <w:r w:rsidR="00D37DC8" w:rsidRPr="00D37DC8">
        <w:rPr>
          <w:sz w:val="28"/>
          <w:lang w:val="kk-KZ"/>
        </w:rPr>
        <w:t xml:space="preserve"> Алматы қаласының сейсми</w:t>
      </w:r>
      <w:r>
        <w:rPr>
          <w:sz w:val="28"/>
          <w:lang w:val="kk-KZ"/>
        </w:rPr>
        <w:t>калық микроаймақтандыру картасы</w:t>
      </w:r>
      <w:r w:rsidR="00D37DC8" w:rsidRPr="00D37DC8">
        <w:rPr>
          <w:sz w:val="28"/>
          <w:lang w:val="kk-KZ"/>
        </w:rPr>
        <w:t xml:space="preserve"> әзірлегенін, онда селдерге, көшкіндерге және жер сілкіністеріне </w:t>
      </w:r>
      <w:r>
        <w:rPr>
          <w:sz w:val="28"/>
          <w:lang w:val="kk-KZ"/>
        </w:rPr>
        <w:t>ұшырауы мүмкін</w:t>
      </w:r>
      <w:r w:rsidR="00D37DC8" w:rsidRPr="00D37DC8">
        <w:rPr>
          <w:sz w:val="28"/>
          <w:lang w:val="kk-KZ"/>
        </w:rPr>
        <w:t xml:space="preserve"> жер </w:t>
      </w:r>
      <w:r w:rsidR="00D37DC8" w:rsidRPr="00042566">
        <w:rPr>
          <w:i/>
          <w:lang w:val="kk-KZ"/>
        </w:rPr>
        <w:t>учаскелері (баллдық деңгейін ескере отырып)</w:t>
      </w:r>
      <w:r w:rsidR="00D37DC8" w:rsidRPr="00D37DC8">
        <w:rPr>
          <w:sz w:val="28"/>
          <w:lang w:val="kk-KZ"/>
        </w:rPr>
        <w:t xml:space="preserve"> бейнеленгенін қосымша атап өтеміз. Қазіргі уақытта қала құрылысы құжаттарына өзгерістер, сондай-ақ қалада құрылысқа жер учаскелерін беру осы сейсмока</w:t>
      </w:r>
      <w:r>
        <w:rPr>
          <w:sz w:val="28"/>
          <w:lang w:val="kk-KZ"/>
        </w:rPr>
        <w:t>ртаға сәйкес жүзеге асырылады.</w:t>
      </w:r>
    </w:p>
    <w:p w:rsidR="00042566" w:rsidRDefault="00D37DC8" w:rsidP="00D37DC8">
      <w:pPr>
        <w:ind w:firstLine="708"/>
        <w:jc w:val="both"/>
        <w:rPr>
          <w:sz w:val="28"/>
          <w:lang w:val="kk-KZ"/>
        </w:rPr>
      </w:pPr>
      <w:r w:rsidRPr="00D37DC8">
        <w:rPr>
          <w:sz w:val="28"/>
          <w:lang w:val="kk-KZ"/>
        </w:rPr>
        <w:t>Қолданыстағы стандарттарға, регламенттер мен құрылыс нормаларын</w:t>
      </w:r>
      <w:r w:rsidR="00042566">
        <w:rPr>
          <w:sz w:val="28"/>
          <w:lang w:val="kk-KZ"/>
        </w:rPr>
        <w:t>а қатысты Қылмыстық кодекс пен «</w:t>
      </w:r>
      <w:r w:rsidRPr="00D37DC8">
        <w:rPr>
          <w:sz w:val="28"/>
          <w:lang w:val="kk-KZ"/>
        </w:rPr>
        <w:t>Ә</w:t>
      </w:r>
      <w:r w:rsidR="00042566">
        <w:rPr>
          <w:sz w:val="28"/>
          <w:lang w:val="kk-KZ"/>
        </w:rPr>
        <w:t>кімшілік құқық бұзушылық туралы» к</w:t>
      </w:r>
      <w:r w:rsidRPr="00D37DC8">
        <w:rPr>
          <w:sz w:val="28"/>
          <w:lang w:val="kk-KZ"/>
        </w:rPr>
        <w:t xml:space="preserve">одекс шеңберінде азаматтық қорғау және сейсмикалық қауіпсіздік саласындағы </w:t>
      </w:r>
      <w:r w:rsidRPr="00D37DC8">
        <w:rPr>
          <w:sz w:val="28"/>
          <w:lang w:val="kk-KZ"/>
        </w:rPr>
        <w:lastRenderedPageBreak/>
        <w:t xml:space="preserve">нормативтік құқықтық актілердің талаптарын орындамағаны үшін құрылыс субъектілерінің жауапкершілік нормалары көзделгенін хабарлаймыз </w:t>
      </w:r>
      <w:r w:rsidRPr="00042566">
        <w:rPr>
          <w:i/>
          <w:lang w:val="kk-KZ"/>
        </w:rPr>
        <w:t>(ӘҚБтК-нің 313</w:t>
      </w:r>
      <w:r w:rsidR="00042566" w:rsidRPr="00042566">
        <w:rPr>
          <w:i/>
          <w:lang w:val="kk-KZ"/>
        </w:rPr>
        <w:t>-315, ҚК-нің 277-279-баптары)</w:t>
      </w:r>
      <w:r w:rsidR="00042566">
        <w:rPr>
          <w:sz w:val="28"/>
          <w:lang w:val="kk-KZ"/>
        </w:rPr>
        <w:t xml:space="preserve">. </w:t>
      </w:r>
    </w:p>
    <w:p w:rsidR="00042566" w:rsidRDefault="00D37DC8" w:rsidP="00D37DC8">
      <w:pPr>
        <w:ind w:firstLine="708"/>
        <w:jc w:val="both"/>
        <w:rPr>
          <w:sz w:val="28"/>
          <w:lang w:val="kk-KZ"/>
        </w:rPr>
      </w:pPr>
      <w:r w:rsidRPr="00D37DC8">
        <w:rPr>
          <w:sz w:val="28"/>
          <w:lang w:val="kk-KZ"/>
        </w:rPr>
        <w:t>Бұдан басқ</w:t>
      </w:r>
      <w:r w:rsidR="00883A81">
        <w:rPr>
          <w:sz w:val="28"/>
          <w:lang w:val="kk-KZ"/>
        </w:rPr>
        <w:t xml:space="preserve">а, Ұлттық экономика министрімен бекітілген ережелер </w:t>
      </w:r>
      <w:r w:rsidRPr="00D37DC8">
        <w:rPr>
          <w:sz w:val="28"/>
          <w:lang w:val="kk-KZ"/>
        </w:rPr>
        <w:t xml:space="preserve">шеңберінде сейсмикалық қауіпті аудандарда құрылыс жұмыстарын жүргізу үшін құрылыс субъектілерінің </w:t>
      </w:r>
      <w:r w:rsidRPr="00042566">
        <w:rPr>
          <w:i/>
          <w:lang w:val="kk-KZ"/>
        </w:rPr>
        <w:t>(құрылыс компаниялары, авторлық және техникалық қадағалаулар, жобалау ұйымдары)</w:t>
      </w:r>
      <w:r w:rsidRPr="00042566">
        <w:rPr>
          <w:lang w:val="kk-KZ"/>
        </w:rPr>
        <w:t xml:space="preserve"> </w:t>
      </w:r>
      <w:r w:rsidRPr="00D37DC8">
        <w:rPr>
          <w:sz w:val="28"/>
          <w:lang w:val="kk-KZ"/>
        </w:rPr>
        <w:t xml:space="preserve">сейсмикаға төзімді құрылыс </w:t>
      </w:r>
      <w:r w:rsidR="00042566">
        <w:rPr>
          <w:sz w:val="28"/>
          <w:lang w:val="kk-KZ"/>
        </w:rPr>
        <w:t>туралы</w:t>
      </w:r>
      <w:r w:rsidRPr="00D37DC8">
        <w:rPr>
          <w:sz w:val="28"/>
          <w:lang w:val="kk-KZ"/>
        </w:rPr>
        <w:t xml:space="preserve"> курстардан өту бо</w:t>
      </w:r>
      <w:r>
        <w:rPr>
          <w:sz w:val="28"/>
          <w:lang w:val="kk-KZ"/>
        </w:rPr>
        <w:t>йынша міндеттемелері көзделген.</w:t>
      </w:r>
    </w:p>
    <w:p w:rsidR="00042566" w:rsidRDefault="00D37DC8" w:rsidP="00D37DC8">
      <w:pPr>
        <w:ind w:firstLine="708"/>
        <w:jc w:val="both"/>
        <w:rPr>
          <w:sz w:val="28"/>
          <w:lang w:val="kk-KZ"/>
        </w:rPr>
      </w:pPr>
      <w:r w:rsidRPr="00D37DC8">
        <w:rPr>
          <w:sz w:val="28"/>
          <w:lang w:val="kk-KZ"/>
        </w:rPr>
        <w:t>Сонымен қатар, құрылыс кезінд</w:t>
      </w:r>
      <w:r w:rsidR="00042566">
        <w:rPr>
          <w:sz w:val="28"/>
          <w:lang w:val="kk-KZ"/>
        </w:rPr>
        <w:t xml:space="preserve">е бақылауды күшейту мақсатында </w:t>
      </w:r>
      <w:r w:rsidR="00883A81">
        <w:rPr>
          <w:sz w:val="28"/>
          <w:lang w:val="kk-KZ"/>
        </w:rPr>
        <w:t xml:space="preserve">Парламент Мәжілісінің қарауындағы </w:t>
      </w:r>
      <w:r w:rsidR="00042566">
        <w:rPr>
          <w:sz w:val="28"/>
          <w:lang w:val="kk-KZ"/>
        </w:rPr>
        <w:t>«</w:t>
      </w:r>
      <w:r w:rsidRPr="00D37DC8">
        <w:rPr>
          <w:sz w:val="28"/>
          <w:lang w:val="kk-KZ"/>
        </w:rPr>
        <w:t>Қазақстан Республикасының кейбір заңнамалық актілеріне бизнес жүргізу мәселелері бойынша өзгерістер мен толықтырулар енгізу турал</w:t>
      </w:r>
      <w:r w:rsidR="00042566">
        <w:rPr>
          <w:sz w:val="28"/>
          <w:lang w:val="kk-KZ"/>
        </w:rPr>
        <w:t>ы» заң жобасында «</w:t>
      </w:r>
      <w:r w:rsidRPr="00D37DC8">
        <w:rPr>
          <w:sz w:val="28"/>
          <w:lang w:val="kk-KZ"/>
        </w:rPr>
        <w:t xml:space="preserve">жедел </w:t>
      </w:r>
      <w:r w:rsidR="00042566">
        <w:rPr>
          <w:sz w:val="28"/>
          <w:lang w:val="kk-KZ"/>
        </w:rPr>
        <w:t xml:space="preserve">шара қабылдау» </w:t>
      </w:r>
      <w:r w:rsidRPr="00D37DC8">
        <w:rPr>
          <w:sz w:val="28"/>
          <w:lang w:val="kk-KZ"/>
        </w:rPr>
        <w:t>жаңа бақылау тетігін енгі</w:t>
      </w:r>
      <w:r>
        <w:rPr>
          <w:sz w:val="28"/>
          <w:lang w:val="kk-KZ"/>
        </w:rPr>
        <w:t>зу бойынша түзетулер көзделген.</w:t>
      </w:r>
    </w:p>
    <w:p w:rsidR="00042566" w:rsidRDefault="00042566" w:rsidP="00D37DC8">
      <w:pPr>
        <w:ind w:firstLine="708"/>
        <w:jc w:val="both"/>
        <w:rPr>
          <w:sz w:val="28"/>
          <w:lang w:val="kk-KZ"/>
        </w:rPr>
      </w:pPr>
      <w:r>
        <w:rPr>
          <w:sz w:val="28"/>
          <w:lang w:val="kk-KZ"/>
        </w:rPr>
        <w:t>Бақылаудың жаңа нысаны «еQurulys»</w:t>
      </w:r>
      <w:r w:rsidR="00D37DC8" w:rsidRPr="00D37DC8">
        <w:rPr>
          <w:sz w:val="28"/>
          <w:lang w:val="kk-KZ"/>
        </w:rPr>
        <w:t xml:space="preserve"> ақпараттық жүйесін</w:t>
      </w:r>
      <w:r>
        <w:rPr>
          <w:sz w:val="28"/>
          <w:lang w:val="kk-KZ"/>
        </w:rPr>
        <w:t>е</w:t>
      </w:r>
      <w:r w:rsidR="00D37DC8" w:rsidRPr="00D37DC8">
        <w:rPr>
          <w:sz w:val="28"/>
          <w:lang w:val="kk-KZ"/>
        </w:rPr>
        <w:t xml:space="preserve"> хабарлау, БАҚ-тағы хабарламалар, </w:t>
      </w:r>
      <w:r>
        <w:rPr>
          <w:sz w:val="28"/>
          <w:lang w:val="kk-KZ"/>
        </w:rPr>
        <w:t>шығу</w:t>
      </w:r>
      <w:r w:rsidR="00D37DC8" w:rsidRPr="00D37DC8">
        <w:rPr>
          <w:sz w:val="28"/>
          <w:lang w:val="kk-KZ"/>
        </w:rPr>
        <w:t xml:space="preserve"> мониторингтер және т. б. арқылы құрылыс сапасына уақтылы инспекция жүргізуге, объектілерді салу кезінде бекітілген жобалық шешімдердің бұзылуының жолын </w:t>
      </w:r>
      <w:r>
        <w:rPr>
          <w:sz w:val="28"/>
          <w:lang w:val="kk-KZ"/>
        </w:rPr>
        <w:t>болдырмауға және</w:t>
      </w:r>
      <w:r w:rsidRPr="00042566">
        <w:rPr>
          <w:sz w:val="28"/>
          <w:lang w:val="kk-KZ"/>
        </w:rPr>
        <w:t xml:space="preserve"> </w:t>
      </w:r>
      <w:r w:rsidRPr="00D37DC8">
        <w:rPr>
          <w:sz w:val="28"/>
          <w:lang w:val="kk-KZ"/>
        </w:rPr>
        <w:t>сейсмикалық қауіпсіздік бойынша ауытқуларды анықтауға</w:t>
      </w:r>
      <w:r w:rsidR="00D37DC8" w:rsidRPr="00D37DC8">
        <w:rPr>
          <w:sz w:val="28"/>
          <w:lang w:val="kk-KZ"/>
        </w:rPr>
        <w:t>, оның ішінде рұқсат беру құжаттарының күшін жоюға және құрылыс-монтаждау жұмыстарын тоқтатуға дейін мүмкіндік береді</w:t>
      </w:r>
      <w:r w:rsidR="00D37DC8">
        <w:rPr>
          <w:sz w:val="28"/>
          <w:lang w:val="kk-KZ"/>
        </w:rPr>
        <w:t>.</w:t>
      </w:r>
    </w:p>
    <w:p w:rsidR="00D37DC8" w:rsidRPr="00D37DC8" w:rsidRDefault="00D37DC8" w:rsidP="00D37DC8">
      <w:pPr>
        <w:ind w:firstLine="708"/>
        <w:jc w:val="both"/>
        <w:rPr>
          <w:sz w:val="28"/>
          <w:lang w:val="kk-KZ"/>
        </w:rPr>
      </w:pPr>
      <w:r w:rsidRPr="00D37DC8">
        <w:rPr>
          <w:sz w:val="28"/>
          <w:lang w:val="kk-KZ"/>
        </w:rPr>
        <w:t>Өз кезегінде құрылыс кодексінің әзірленіп жатқан жобасы шеңберінде қала құрылысы құжаттарының жобаларын міндетті қоғамдық талқылауды жүргізу, олар</w:t>
      </w:r>
      <w:r w:rsidR="00042566">
        <w:rPr>
          <w:sz w:val="28"/>
          <w:lang w:val="kk-KZ"/>
        </w:rPr>
        <w:t>ды келісу</w:t>
      </w:r>
      <w:r w:rsidRPr="00D37DC8">
        <w:rPr>
          <w:sz w:val="28"/>
          <w:lang w:val="kk-KZ"/>
        </w:rPr>
        <w:t xml:space="preserve"> бойынша </w:t>
      </w:r>
      <w:r w:rsidR="00042566" w:rsidRPr="00D37DC8">
        <w:rPr>
          <w:sz w:val="28"/>
          <w:lang w:val="kk-KZ"/>
        </w:rPr>
        <w:t>төтенше жағдайлар органдарының құзыретін</w:t>
      </w:r>
      <w:r w:rsidR="00042566">
        <w:rPr>
          <w:sz w:val="28"/>
          <w:lang w:val="kk-KZ"/>
        </w:rPr>
        <w:t>е</w:t>
      </w:r>
      <w:r w:rsidR="00042566" w:rsidRPr="00D37DC8">
        <w:rPr>
          <w:sz w:val="28"/>
          <w:lang w:val="kk-KZ"/>
        </w:rPr>
        <w:t xml:space="preserve"> </w:t>
      </w:r>
      <w:r w:rsidRPr="00D37DC8">
        <w:rPr>
          <w:sz w:val="28"/>
          <w:lang w:val="kk-KZ"/>
        </w:rPr>
        <w:t>беру жөніндегі нормаларды көздеу жоспарланып отырғанын атап өтеміз.</w:t>
      </w:r>
    </w:p>
    <w:p w:rsidR="009C1AB0" w:rsidRPr="00D37DC8" w:rsidRDefault="009C1AB0" w:rsidP="009C1AB0">
      <w:pPr>
        <w:ind w:firstLine="709"/>
        <w:contextualSpacing/>
        <w:jc w:val="right"/>
        <w:rPr>
          <w:b/>
          <w:sz w:val="28"/>
          <w:szCs w:val="28"/>
          <w:lang w:val="kk-KZ"/>
        </w:rPr>
      </w:pPr>
    </w:p>
    <w:p w:rsidR="009C1AB0" w:rsidRDefault="009C1AB0" w:rsidP="00092059">
      <w:pPr>
        <w:contextualSpacing/>
        <w:rPr>
          <w:rFonts w:eastAsia="Calibri"/>
          <w:i/>
          <w:highlight w:val="yellow"/>
          <w:lang w:val="kk-KZ"/>
        </w:rPr>
      </w:pPr>
    </w:p>
    <w:p w:rsidR="00042566" w:rsidRPr="00D37DC8" w:rsidRDefault="00042566" w:rsidP="00092059">
      <w:pPr>
        <w:contextualSpacing/>
        <w:rPr>
          <w:b/>
          <w:sz w:val="28"/>
          <w:szCs w:val="28"/>
          <w:lang w:val="kk-KZ"/>
        </w:rPr>
      </w:pPr>
    </w:p>
    <w:p w:rsidR="009C1AB0" w:rsidRPr="00D37DC8" w:rsidRDefault="006C7FB5" w:rsidP="006C7FB5">
      <w:pPr>
        <w:ind w:firstLine="709"/>
        <w:contextualSpacing/>
        <w:jc w:val="center"/>
        <w:rPr>
          <w:b/>
          <w:sz w:val="28"/>
          <w:szCs w:val="28"/>
          <w:lang w:val="kk-KZ"/>
        </w:rPr>
      </w:pPr>
      <w:r w:rsidRPr="00D37DC8">
        <w:rPr>
          <w:b/>
          <w:sz w:val="28"/>
          <w:szCs w:val="28"/>
          <w:lang w:val="kk-KZ"/>
        </w:rPr>
        <w:t xml:space="preserve">                                                                                                          </w:t>
      </w:r>
      <w:r w:rsidR="009C1AB0" w:rsidRPr="00D37DC8">
        <w:rPr>
          <w:b/>
          <w:sz w:val="28"/>
          <w:szCs w:val="28"/>
          <w:lang w:val="kk-KZ"/>
        </w:rPr>
        <w:t>Р. Скляр</w:t>
      </w:r>
    </w:p>
    <w:p w:rsidR="00C727DE" w:rsidRPr="00D37DC8" w:rsidRDefault="00C727DE" w:rsidP="001F2D9A">
      <w:pPr>
        <w:contextualSpacing/>
        <w:rPr>
          <w:b/>
          <w:sz w:val="28"/>
          <w:szCs w:val="28"/>
          <w:lang w:val="kk-KZ"/>
        </w:rPr>
      </w:pPr>
    </w:p>
    <w:p w:rsidR="006C7FB5" w:rsidRPr="00D37DC8" w:rsidRDefault="006C7FB5" w:rsidP="00C727DE">
      <w:pPr>
        <w:contextualSpacing/>
        <w:rPr>
          <w:i/>
          <w:szCs w:val="28"/>
          <w:lang w:val="kk-KZ"/>
        </w:rPr>
      </w:pPr>
    </w:p>
    <w:p w:rsidR="00111770" w:rsidRPr="00D37DC8" w:rsidRDefault="00111770" w:rsidP="00C727DE">
      <w:pPr>
        <w:contextualSpacing/>
        <w:rPr>
          <w:i/>
          <w:szCs w:val="28"/>
          <w:lang w:val="kk-KZ"/>
        </w:rPr>
      </w:pPr>
    </w:p>
    <w:p w:rsidR="00111770" w:rsidRPr="00D37DC8" w:rsidRDefault="00111770" w:rsidP="00C727DE">
      <w:pPr>
        <w:contextualSpacing/>
        <w:rPr>
          <w:i/>
          <w:szCs w:val="28"/>
          <w:lang w:val="kk-KZ"/>
        </w:rPr>
      </w:pPr>
    </w:p>
    <w:p w:rsidR="00111770" w:rsidRPr="00D37DC8" w:rsidRDefault="00111770" w:rsidP="00C727DE">
      <w:pPr>
        <w:contextualSpacing/>
        <w:rPr>
          <w:i/>
          <w:szCs w:val="28"/>
          <w:lang w:val="kk-KZ"/>
        </w:rPr>
      </w:pPr>
    </w:p>
    <w:p w:rsidR="00111770" w:rsidRPr="00D37DC8" w:rsidRDefault="00111770" w:rsidP="00C727DE">
      <w:pPr>
        <w:contextualSpacing/>
        <w:rPr>
          <w:i/>
          <w:szCs w:val="28"/>
          <w:lang w:val="kk-KZ"/>
        </w:rPr>
      </w:pPr>
    </w:p>
    <w:p w:rsidR="00111770" w:rsidRPr="00D37DC8" w:rsidRDefault="00111770" w:rsidP="00C727DE">
      <w:pPr>
        <w:contextualSpacing/>
        <w:rPr>
          <w:i/>
          <w:szCs w:val="28"/>
          <w:lang w:val="kk-KZ"/>
        </w:rPr>
      </w:pPr>
    </w:p>
    <w:p w:rsidR="00111770" w:rsidRPr="00D37DC8" w:rsidRDefault="00111770" w:rsidP="00C727DE">
      <w:pPr>
        <w:contextualSpacing/>
        <w:rPr>
          <w:i/>
          <w:szCs w:val="28"/>
          <w:lang w:val="kk-KZ"/>
        </w:rPr>
      </w:pPr>
    </w:p>
    <w:p w:rsidR="00111770" w:rsidRPr="00D37DC8" w:rsidRDefault="00111770" w:rsidP="00C727DE">
      <w:pPr>
        <w:contextualSpacing/>
        <w:rPr>
          <w:i/>
          <w:szCs w:val="28"/>
          <w:lang w:val="kk-KZ"/>
        </w:rPr>
      </w:pPr>
    </w:p>
    <w:p w:rsidR="00111770" w:rsidRPr="00D37DC8" w:rsidRDefault="00111770" w:rsidP="00C727DE">
      <w:pPr>
        <w:contextualSpacing/>
        <w:rPr>
          <w:i/>
          <w:szCs w:val="28"/>
          <w:lang w:val="kk-KZ"/>
        </w:rPr>
      </w:pPr>
    </w:p>
    <w:p w:rsidR="00111770" w:rsidRDefault="00111770" w:rsidP="00C727DE">
      <w:pPr>
        <w:contextualSpacing/>
        <w:rPr>
          <w:i/>
          <w:szCs w:val="28"/>
          <w:lang w:val="kk-KZ"/>
        </w:rPr>
      </w:pPr>
    </w:p>
    <w:p w:rsidR="00042566" w:rsidRDefault="00042566" w:rsidP="00C727DE">
      <w:pPr>
        <w:contextualSpacing/>
        <w:rPr>
          <w:i/>
          <w:szCs w:val="28"/>
          <w:lang w:val="kk-KZ"/>
        </w:rPr>
      </w:pPr>
    </w:p>
    <w:p w:rsidR="00042566" w:rsidRDefault="00042566" w:rsidP="00C727DE">
      <w:pPr>
        <w:contextualSpacing/>
        <w:rPr>
          <w:i/>
          <w:szCs w:val="28"/>
          <w:lang w:val="kk-KZ"/>
        </w:rPr>
      </w:pPr>
    </w:p>
    <w:p w:rsidR="00042566" w:rsidRDefault="00042566" w:rsidP="00C727DE">
      <w:pPr>
        <w:contextualSpacing/>
        <w:rPr>
          <w:i/>
          <w:szCs w:val="28"/>
          <w:lang w:val="kk-KZ"/>
        </w:rPr>
      </w:pPr>
    </w:p>
    <w:p w:rsidR="00042566" w:rsidRDefault="00042566" w:rsidP="00C727DE">
      <w:pPr>
        <w:contextualSpacing/>
        <w:rPr>
          <w:i/>
          <w:szCs w:val="28"/>
          <w:lang w:val="kk-KZ"/>
        </w:rPr>
      </w:pPr>
    </w:p>
    <w:p w:rsidR="00042566" w:rsidRPr="00D37DC8" w:rsidRDefault="00042566" w:rsidP="00C727DE">
      <w:pPr>
        <w:contextualSpacing/>
        <w:rPr>
          <w:i/>
          <w:szCs w:val="28"/>
          <w:lang w:val="kk-KZ"/>
        </w:rPr>
      </w:pPr>
    </w:p>
    <w:p w:rsidR="006853AF" w:rsidRPr="00D37DC8" w:rsidRDefault="00D37DC8" w:rsidP="00C727DE">
      <w:pPr>
        <w:contextualSpacing/>
        <w:rPr>
          <w:i/>
          <w:szCs w:val="28"/>
          <w:lang w:val="kk-KZ"/>
        </w:rPr>
      </w:pPr>
      <w:r w:rsidRPr="00D37DC8">
        <w:rPr>
          <w:i/>
          <w:szCs w:val="28"/>
          <w:lang w:val="kk-KZ"/>
        </w:rPr>
        <w:t>Орынд</w:t>
      </w:r>
      <w:r w:rsidR="006853AF" w:rsidRPr="00D37DC8">
        <w:rPr>
          <w:i/>
          <w:szCs w:val="28"/>
          <w:lang w:val="kk-KZ"/>
        </w:rPr>
        <w:t>: С.Жанкалов</w:t>
      </w:r>
    </w:p>
    <w:p w:rsidR="006853AF" w:rsidRPr="00D37DC8" w:rsidRDefault="006853AF" w:rsidP="00C727DE">
      <w:pPr>
        <w:contextualSpacing/>
        <w:rPr>
          <w:i/>
          <w:szCs w:val="28"/>
          <w:lang w:val="kk-KZ"/>
        </w:rPr>
      </w:pPr>
      <w:r w:rsidRPr="00D37DC8">
        <w:rPr>
          <w:i/>
          <w:szCs w:val="28"/>
          <w:lang w:val="kk-KZ"/>
        </w:rPr>
        <w:t>Тел: 74 53 50</w:t>
      </w:r>
    </w:p>
    <w:p w:rsidR="009C1AB0" w:rsidRPr="00D37DC8" w:rsidRDefault="009C1AB0" w:rsidP="006C7FB5">
      <w:pPr>
        <w:jc w:val="center"/>
        <w:rPr>
          <w:b/>
          <w:sz w:val="28"/>
          <w:szCs w:val="28"/>
          <w:lang w:val="kk-KZ"/>
        </w:rPr>
      </w:pPr>
      <w:r w:rsidRPr="00D37DC8">
        <w:rPr>
          <w:b/>
          <w:sz w:val="28"/>
          <w:szCs w:val="28"/>
          <w:lang w:val="kk-KZ"/>
        </w:rPr>
        <w:br w:type="page"/>
      </w:r>
      <w:r w:rsidR="00D37DC8">
        <w:rPr>
          <w:b/>
          <w:sz w:val="28"/>
          <w:szCs w:val="28"/>
          <w:lang w:val="kk-KZ"/>
        </w:rPr>
        <w:lastRenderedPageBreak/>
        <w:t>Тізім</w:t>
      </w:r>
      <w:r w:rsidRPr="00D37DC8">
        <w:rPr>
          <w:b/>
          <w:sz w:val="28"/>
          <w:szCs w:val="28"/>
          <w:lang w:val="kk-KZ"/>
        </w:rPr>
        <w:t>:</w:t>
      </w:r>
    </w:p>
    <w:p w:rsidR="00C727DE" w:rsidRPr="00D37DC8" w:rsidRDefault="00C727DE" w:rsidP="009C1AB0">
      <w:pPr>
        <w:contextualSpacing/>
        <w:jc w:val="center"/>
        <w:rPr>
          <w:b/>
          <w:sz w:val="28"/>
          <w:szCs w:val="28"/>
          <w:lang w:val="kk-KZ"/>
        </w:rPr>
      </w:pPr>
    </w:p>
    <w:p w:rsidR="00C727DE" w:rsidRPr="00D37DC8" w:rsidRDefault="00C727DE" w:rsidP="00C727DE">
      <w:pPr>
        <w:pStyle w:val="ab"/>
        <w:numPr>
          <w:ilvl w:val="0"/>
          <w:numId w:val="2"/>
        </w:numPr>
        <w:jc w:val="both"/>
        <w:rPr>
          <w:rFonts w:ascii="Times New Roman" w:hAnsi="Times New Roman" w:cs="Times New Roman"/>
          <w:sz w:val="28"/>
          <w:szCs w:val="28"/>
          <w:lang w:val="kk-KZ"/>
        </w:rPr>
      </w:pPr>
      <w:r w:rsidRPr="00D37DC8">
        <w:rPr>
          <w:rFonts w:ascii="Times New Roman" w:hAnsi="Times New Roman" w:cs="Times New Roman"/>
          <w:sz w:val="28"/>
          <w:szCs w:val="28"/>
          <w:lang w:val="kk-KZ"/>
        </w:rPr>
        <w:t>И.</w:t>
      </w:r>
      <w:r w:rsidR="00D37DC8">
        <w:rPr>
          <w:rFonts w:ascii="Times New Roman" w:hAnsi="Times New Roman" w:cs="Times New Roman"/>
          <w:sz w:val="28"/>
          <w:szCs w:val="28"/>
          <w:lang w:val="kk-KZ"/>
        </w:rPr>
        <w:t xml:space="preserve"> Сұңқар</w:t>
      </w:r>
    </w:p>
    <w:p w:rsidR="00C727DE" w:rsidRPr="00D37DC8" w:rsidRDefault="00D37DC8" w:rsidP="00C727D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 Магеррамов</w:t>
      </w:r>
    </w:p>
    <w:p w:rsidR="00C727DE" w:rsidRPr="00D37DC8" w:rsidRDefault="00D37DC8" w:rsidP="00C727D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 Сейітжан </w:t>
      </w:r>
    </w:p>
    <w:p w:rsidR="00C727DE" w:rsidRPr="00D37DC8" w:rsidRDefault="00D37DC8" w:rsidP="00C727D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И. Смирнова</w:t>
      </w:r>
    </w:p>
    <w:p w:rsidR="00C727DE" w:rsidRPr="00D37DC8" w:rsidRDefault="00D37DC8" w:rsidP="00C727DE">
      <w:pPr>
        <w:pStyle w:val="ab"/>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Г. Танашева</w:t>
      </w:r>
      <w:r w:rsidR="00C727DE" w:rsidRPr="00D37DC8">
        <w:rPr>
          <w:rFonts w:ascii="Times New Roman" w:hAnsi="Times New Roman" w:cs="Times New Roman"/>
          <w:sz w:val="28"/>
          <w:szCs w:val="28"/>
          <w:lang w:val="kk-KZ"/>
        </w:rPr>
        <w:t xml:space="preserve"> </w:t>
      </w:r>
    </w:p>
    <w:p w:rsidR="009C1AB0" w:rsidRPr="00D37DC8" w:rsidRDefault="009C1AB0" w:rsidP="001F2D9A">
      <w:pPr>
        <w:pStyle w:val="ab"/>
        <w:spacing w:after="0" w:line="240" w:lineRule="auto"/>
        <w:ind w:left="0"/>
        <w:rPr>
          <w:rFonts w:ascii="Times New Roman" w:hAnsi="Times New Roman" w:cs="Times New Roman"/>
          <w:sz w:val="28"/>
          <w:szCs w:val="28"/>
          <w:lang w:val="kk-KZ"/>
        </w:rPr>
      </w:pPr>
    </w:p>
    <w:p w:rsidR="00416C33" w:rsidRPr="00D37DC8" w:rsidRDefault="00416C33" w:rsidP="009C1AB0">
      <w:pPr>
        <w:rPr>
          <w:sz w:val="28"/>
          <w:szCs w:val="28"/>
          <w:lang w:val="kk-KZ"/>
        </w:rPr>
      </w:pPr>
    </w:p>
    <w:sectPr w:rsidR="00416C33" w:rsidRPr="00D37DC8" w:rsidSect="00CD49F3">
      <w:headerReference w:type="even" r:id="rId8"/>
      <w:headerReference w:type="default" r:id="rId9"/>
      <w:footerReference w:type="even" r:id="rId10"/>
      <w:footerReference w:type="default" r:id="rId11"/>
      <w:headerReference w:type="first" r:id="rId12"/>
      <w:footerReference w:type="first" r:id="rId13"/>
      <w:pgSz w:w="11906" w:h="16838"/>
      <w:pgMar w:top="1135" w:right="991" w:bottom="993" w:left="1276"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3B" w:rsidRDefault="00DC0B3B" w:rsidP="00F55F2E">
      <w:r>
        <w:separator/>
      </w:r>
    </w:p>
  </w:endnote>
  <w:endnote w:type="continuationSeparator" w:id="0">
    <w:p w:rsidR="00DC0B3B" w:rsidRDefault="00DC0B3B"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3B" w:rsidRDefault="00DC0B3B" w:rsidP="00F55F2E">
      <w:r>
        <w:separator/>
      </w:r>
    </w:p>
  </w:footnote>
  <w:footnote w:type="continuationSeparator" w:id="0">
    <w:p w:rsidR="00DC0B3B" w:rsidRDefault="00DC0B3B"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60" w:rsidRDefault="0082366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225922"/>
      <w:docPartObj>
        <w:docPartGallery w:val="Page Numbers (Top of Page)"/>
        <w:docPartUnique/>
      </w:docPartObj>
    </w:sdtPr>
    <w:sdtEndPr/>
    <w:sdtContent>
      <w:p w:rsidR="005538F2" w:rsidRDefault="005538F2">
        <w:pPr>
          <w:pStyle w:val="a5"/>
          <w:jc w:val="center"/>
        </w:pPr>
        <w:r>
          <w:fldChar w:fldCharType="begin"/>
        </w:r>
        <w:r>
          <w:instrText>PAGE   \* MERGEFORMAT</w:instrText>
        </w:r>
        <w:r>
          <w:fldChar w:fldCharType="separate"/>
        </w:r>
        <w:r w:rsidR="00A46C36">
          <w:rPr>
            <w:noProof/>
          </w:rPr>
          <w:t>3</w:t>
        </w:r>
        <w:r>
          <w:fldChar w:fldCharType="end"/>
        </w:r>
      </w:p>
    </w:sdtContent>
  </w:sdt>
  <w:p w:rsidR="005538F2" w:rsidRDefault="005538F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33" w:rsidRDefault="00AE7AFA">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6369050</wp:posOffset>
              </wp:positionH>
              <wp:positionV relativeFrom="paragraph">
                <wp:posOffset>888873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E7AFA" w:rsidRPr="00AE7AFA" w:rsidRDefault="00AE7AFA">
                          <w:pPr>
                            <w:rPr>
                              <w:color w:val="0C0000"/>
                              <w:sz w:val="14"/>
                            </w:rPr>
                          </w:pPr>
                          <w:r>
                            <w:rPr>
                              <w:color w:val="0C0000"/>
                              <w:sz w:val="14"/>
                            </w:rPr>
                            <w:t xml:space="preserve">26.05.2023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1.5pt;margin-top:70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" filled="f" stroked="f" strokeweight=".5pt">
              <v:fill o:detectmouseclick="t"/>
              <v:textbox style="layout-flow:vertical;mso-layout-flow-alt:bottom-to-top">
                <w:txbxContent>
                  <w:p w:rsidR="00AE7AFA" w:rsidRPr="00AE7AFA" w:rsidRDefault="00AE7AFA">
                    <w:pPr>
                      <w:rPr>
                        <w:color w:val="0C0000"/>
                        <w:sz w:val="14"/>
                      </w:rPr>
                    </w:pPr>
                    <w:r>
                      <w:rPr>
                        <w:color w:val="0C0000"/>
                        <w:sz w:val="14"/>
                      </w:rPr>
                      <w:t xml:space="preserve">26.05.2023 ЕСЭДО ГО (версия 7.23.0)  </w:t>
                    </w:r>
                  </w:p>
                </w:txbxContent>
              </v:textbox>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5pt;margin-top:-15pt;width:179.25pt;height:21pt;z-index:251659264;mso-position-horizontal-relative:text;mso-position-vertical-relative:text">
          <v:fill r:id="rId1" o:title=""/>
          <v:stroke r:id="rId1" o:title=""/>
          <v:shadow color="#868686"/>
          <v:textpath style="font-family:&quot;Times New Roman&quot;;font-size:8pt;v-text-kern:t" trim="t" fitpath="t" string="№ исх: 11-12/1753 дз   от: 16.05.2023&#10;№ вх: 1580//11-12/1753дз/ДС-78   от: 17.05.2023"/>
        </v:shape>
      </w:pict>
    </w:r>
    <w:r w:rsidR="00A46C36">
      <w:rPr>
        <w:noProof/>
        <w:lang w:val="en-US" w:eastAsia="en-US"/>
      </w:rPr>
      <w:pict>
        <v:shape id="_x0000_s2049" type="#_x0000_t136" style="position:absolute;margin-left:-22pt;margin-top:-22pt;width:109.5pt;height:9pt;z-index:251658240;mso-position-horizontal-relative:text;mso-position-vertical-relative:text">
          <v:fill r:id="rId1" o:title=""/>
          <v:stroke r:id="rId1" o:title=""/>
          <v:shadow color="#868686"/>
          <v:textpath style="font-family:&quot;Times New Roman&quot;;font-size:7pt;v-text-kern:t" trim="t" fitpath="t" string=" Исх. №: 6887 ПАБ-27 от 20.04.2023"/>
        </v:shape>
      </w:pict>
    </w:r>
    <w:r w:rsidR="00486CB9">
      <w:rPr>
        <w:noProof/>
      </w:rPr>
      <w:drawing>
        <wp:inline distT="0" distB="0" distL="0" distR="0">
          <wp:extent cx="64770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0" cy="1905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87FA6"/>
    <w:multiLevelType w:val="hybridMultilevel"/>
    <w:tmpl w:val="8C3667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5A3863D8"/>
    <w:multiLevelType w:val="hybridMultilevel"/>
    <w:tmpl w:val="9D0E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31D61"/>
    <w:rsid w:val="00042566"/>
    <w:rsid w:val="00083C2D"/>
    <w:rsid w:val="00092059"/>
    <w:rsid w:val="000A2792"/>
    <w:rsid w:val="00111770"/>
    <w:rsid w:val="0019324F"/>
    <w:rsid w:val="00197D15"/>
    <w:rsid w:val="001F2D9A"/>
    <w:rsid w:val="002A3A3C"/>
    <w:rsid w:val="002C13C5"/>
    <w:rsid w:val="00311FDB"/>
    <w:rsid w:val="00332DC9"/>
    <w:rsid w:val="00361939"/>
    <w:rsid w:val="00411260"/>
    <w:rsid w:val="00416C33"/>
    <w:rsid w:val="00447D90"/>
    <w:rsid w:val="00486CB9"/>
    <w:rsid w:val="0053529D"/>
    <w:rsid w:val="005538F2"/>
    <w:rsid w:val="00594690"/>
    <w:rsid w:val="00623837"/>
    <w:rsid w:val="00644988"/>
    <w:rsid w:val="006853AF"/>
    <w:rsid w:val="006C7FB5"/>
    <w:rsid w:val="00796194"/>
    <w:rsid w:val="00823660"/>
    <w:rsid w:val="00845DF8"/>
    <w:rsid w:val="00883A81"/>
    <w:rsid w:val="008C668C"/>
    <w:rsid w:val="008C7F61"/>
    <w:rsid w:val="0093058C"/>
    <w:rsid w:val="00960C73"/>
    <w:rsid w:val="009812F8"/>
    <w:rsid w:val="009C1AB0"/>
    <w:rsid w:val="00A40F19"/>
    <w:rsid w:val="00A46C36"/>
    <w:rsid w:val="00A734D7"/>
    <w:rsid w:val="00A75F47"/>
    <w:rsid w:val="00AE7AFA"/>
    <w:rsid w:val="00B96BDB"/>
    <w:rsid w:val="00C0546E"/>
    <w:rsid w:val="00C63390"/>
    <w:rsid w:val="00C727DE"/>
    <w:rsid w:val="00CD49F3"/>
    <w:rsid w:val="00D0147E"/>
    <w:rsid w:val="00D37DC8"/>
    <w:rsid w:val="00D86F53"/>
    <w:rsid w:val="00DA2C82"/>
    <w:rsid w:val="00DA7491"/>
    <w:rsid w:val="00DB2047"/>
    <w:rsid w:val="00DC0B3B"/>
    <w:rsid w:val="00E27165"/>
    <w:rsid w:val="00E27E31"/>
    <w:rsid w:val="00EB4A98"/>
    <w:rsid w:val="00EE5B1F"/>
    <w:rsid w:val="00F25455"/>
    <w:rsid w:val="00F25E23"/>
    <w:rsid w:val="00F41FEF"/>
    <w:rsid w:val="00F55F2E"/>
    <w:rsid w:val="00FD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51394DB-2AB4-4883-BC93-5A2CEC53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0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paragraph" w:styleId="a9">
    <w:name w:val="Normal (Web)"/>
    <w:basedOn w:val="a"/>
    <w:uiPriority w:val="99"/>
    <w:unhideWhenUsed/>
    <w:rsid w:val="00DB2047"/>
    <w:pPr>
      <w:spacing w:before="100" w:beforeAutospacing="1" w:after="100" w:afterAutospacing="1"/>
    </w:pPr>
  </w:style>
  <w:style w:type="table" w:styleId="aa">
    <w:name w:val="Table Grid"/>
    <w:basedOn w:val="a1"/>
    <w:rsid w:val="00DB20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Table Heading,Bullets,List Paragraph (numbered (a)),ненум_список,маркированный,Абзац списка3,Абзац списка7,Абзац списка71,Абзац списка8,List Paragraph1,Абзац с отступом,References,Heading1,Colorful List - Accent 11,Абзац,Ha"/>
    <w:basedOn w:val="a"/>
    <w:link w:val="ac"/>
    <w:uiPriority w:val="34"/>
    <w:qFormat/>
    <w:rsid w:val="005538F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c">
    <w:name w:val="Абзац списка Знак"/>
    <w:aliases w:val="Table Heading Знак,Bullets Знак,List Paragraph (numbered (a)) Знак,ненум_список Знак,маркированный Знак,Абзац списка3 Знак,Абзац списка7 Знак,Абзац списка71 Знак,Абзац списка8 Знак,List Paragraph1 Знак,Абзац с отступом Знак,Абзац Знак"/>
    <w:link w:val="ab"/>
    <w:uiPriority w:val="34"/>
    <w:rsid w:val="0055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F713-ED01-4CE0-AAF8-D966A48C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Муратова Мерей</cp:lastModifiedBy>
  <cp:revision>2</cp:revision>
  <cp:lastPrinted>2023-05-12T09:27:00Z</cp:lastPrinted>
  <dcterms:created xsi:type="dcterms:W3CDTF">2023-05-26T03:10:00Z</dcterms:created>
  <dcterms:modified xsi:type="dcterms:W3CDTF">2023-05-26T03:10:00Z</dcterms:modified>
</cp:coreProperties>
</file>