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EE0909" w:rsidTr="00EE0909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EE0909" w:rsidRDefault="00EE0909" w:rsidP="00EE0909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21-10/1505 дз   от: 20.04.2024</w:t>
            </w:r>
          </w:p>
          <w:p w:rsidR="00EE0909" w:rsidRPr="00EE0909" w:rsidRDefault="00EE0909" w:rsidP="00EE0909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вх.2081//21-10/1505дз/ДС-137  от: 22.04.2024</w:t>
            </w:r>
          </w:p>
        </w:tc>
      </w:tr>
    </w:tbl>
    <w:p w:rsidR="007D5AA2" w:rsidRPr="006C5D35" w:rsidRDefault="007D5AA2" w:rsidP="00EE09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5AA2" w:rsidRPr="006C5D35" w:rsidRDefault="007D5AA2" w:rsidP="007D5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AA2" w:rsidRPr="006C5D35" w:rsidRDefault="007D5AA2" w:rsidP="007D5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AA2" w:rsidRPr="006C5D35" w:rsidRDefault="007D5AA2" w:rsidP="007D5AA2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7D5AA2" w:rsidRPr="006C5D35" w:rsidRDefault="007D5AA2" w:rsidP="007D5AA2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>Мажилиса Парламента</w:t>
      </w:r>
    </w:p>
    <w:p w:rsidR="007D5AA2" w:rsidRPr="006C5D35" w:rsidRDefault="007D5AA2" w:rsidP="007D5AA2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7D5AA2" w:rsidRPr="006C5D35" w:rsidRDefault="007D5AA2" w:rsidP="007D5AA2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5D35">
        <w:rPr>
          <w:rFonts w:ascii="Times New Roman" w:hAnsi="Times New Roman" w:cs="Times New Roman"/>
          <w:sz w:val="28"/>
          <w:szCs w:val="28"/>
        </w:rPr>
        <w:t>(по списку)</w:t>
      </w:r>
    </w:p>
    <w:p w:rsidR="007D5AA2" w:rsidRPr="006C5D35" w:rsidRDefault="007D5AA2" w:rsidP="007D5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A2" w:rsidRPr="006C5D35" w:rsidRDefault="007D5AA2" w:rsidP="007D5A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C5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ДС-137 от 28 марта 2024 года</w:t>
      </w:r>
    </w:p>
    <w:p w:rsidR="007D5AA2" w:rsidRPr="006C5D35" w:rsidRDefault="007D5AA2" w:rsidP="007D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AA2" w:rsidRPr="006C5D35" w:rsidRDefault="007D5AA2" w:rsidP="007D5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D5AA2" w:rsidRPr="006C5D35" w:rsidRDefault="007D5AA2" w:rsidP="007D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35" w:rsidRPr="006C5D35" w:rsidRDefault="006C5D35" w:rsidP="006C5D35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депутатский запрос относительно </w:t>
      </w:r>
      <w:r w:rsidRPr="006C5D35">
        <w:rPr>
          <w:rFonts w:ascii="Times New Roman" w:eastAsia="Calibri" w:hAnsi="Times New Roman" w:cs="Times New Roman"/>
          <w:sz w:val="28"/>
          <w:szCs w:val="28"/>
        </w:rPr>
        <w:t>развития отечественной легкой промышленности</w:t>
      </w:r>
      <w:r w:rsidRPr="006C5D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сообщаем следующее. 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t>Касательно освобождения отечественных производителей чулочно-носочных изделий от налога на добавленную стоимость (далее – НДС)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2023 году были приняты законодательные поправки в Налоговый кодекс, предусматривающие расширение применения режима розничного налога, а также установление бессрочности действия режима. Согласно которому плательщики розничного налога не являются плательщиками НДС.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Так, ставка налога по доходам от реализации товаров и услуг физическим лицам установлена в размере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4%.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в перечень видов деятельности в целях применения режима розничного налога включены такие виды деятельности как производство одежды, готовых текстильных изделий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и др.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Также в рамках разработки нового Налогового кодекса одобрены подходы, предусматривающие освобождение отечественных инвесторов от уплаты налогов и других обязательных платежей в бюджет на первые три года реализации новых проектов обрабатывающей промышленности.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Учитывая изложенное, вопрос освобождения отечественных производителей чулочно-носочных изделий от НДС при реализации продукции на внутреннем рынке не рассматривается.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Касательно распределения государственных субсидий производителям легкой промышленности 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финансовых мер государственной поддержки для субъектов малого и среднего предпринимательства предусмотрены меры поддержки, в том числе посредством субсидирования части ставки вознаграждения и гарантирования по кредитам банков второго уровня.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C5D3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Программа предназначена </w:t>
      </w:r>
      <w:r w:rsidRPr="006C5D35">
        <w:rPr>
          <w:rFonts w:ascii="Times New Roman" w:eastAsia="Calibri" w:hAnsi="Times New Roman" w:cs="Times New Roman"/>
          <w:sz w:val="28"/>
          <w:szCs w:val="28"/>
        </w:rPr>
        <w:t>для предпринимателей, реализующих свои проекты в приоритетных секторах экономики, а также в моногородах, малых городах и сельских населенных пунктах без отраслевых ограничений.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части субсидирования ставки вознаграждения по кредитам предпринимателям предоставляются кредиты по ставке 8% годовых, для субъектов социального предпринимательства, западных и южных</w:t>
      </w:r>
      <w:r w:rsidRPr="006C5D35">
        <w:rPr>
          <w:rFonts w:ascii="Times New Roman" w:eastAsia="Calibri" w:hAnsi="Times New Roman" w:cs="Times New Roman"/>
          <w:sz w:val="28"/>
          <w:szCs w:val="28"/>
        </w:rPr>
        <w:br/>
        <w:t>регионов – 7% годовых. Сумма кредита для одного предпринимателя – до 3 млрд тенге.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случае недостаточности залогового обеспечения по кредиту, реализуется инструмент частичного гарантирования, где максимальный размер гарантии составляет 85% от суммы кредита до 360 млн тенге и 50% от суммы кредита до 1,5 млрд тенге.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Касательно государственных мер по предоставлению льготных кредитов в размере не более 3% 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соответствии с Концепцией развития обрабатывающей промышленности до 2029 года предусмотрено финансирование проектов обрабатывающей промышленности через АО «Фонд развития промышленности».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рамках выделенных в прошлом году 50 млрд тенге для проектов обрабатывающей промышленности под 9% предусмотрены бюджетные средства под 3% исключительно для проектов легкой промышленности.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Механизм направлен на стимулирование малого и среднего предпринимательства и приоритет отдается предприятиям, осуществляющим производство товаров среднего и верхнего переделов, а также планирующим закуп сырья на отечественном рынке.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Правительством разработаны комплексные подходы по поддержке и развитию малого и среднего предпринимательства путем объединения инструментов программ «Дорожная карта бизнеса» и «Экономика простых вещей».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Новые подходы предусматривают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дифференцированный метод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 субсидирования проектов малого и среднего предпринимательства с поэтапным переходом на рыночные условия.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Так, первые 3 года, с учетом субсидирования, конечный заемщик будет финансироваться по максимально льготной ставке –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8%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4-й год</w:t>
      </w:r>
      <w:r w:rsidRPr="006C5D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9%</w:t>
      </w:r>
      <w:r w:rsidRPr="006C5D35">
        <w:rPr>
          <w:rFonts w:ascii="Times New Roman" w:eastAsia="Calibri" w:hAnsi="Times New Roman" w:cs="Times New Roman"/>
          <w:sz w:val="28"/>
          <w:szCs w:val="28"/>
        </w:rPr>
        <w:t>,</w:t>
      </w:r>
      <w:r w:rsidRPr="006C5D35">
        <w:rPr>
          <w:rFonts w:ascii="Times New Roman" w:eastAsia="Calibri" w:hAnsi="Times New Roman" w:cs="Times New Roman"/>
          <w:sz w:val="28"/>
          <w:szCs w:val="28"/>
        </w:rPr>
        <w:br/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5-й год</w:t>
      </w:r>
      <w:r w:rsidRPr="006C5D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10%</w:t>
      </w:r>
      <w:r w:rsidRPr="006C5D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Постепенный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переход от инструмента субсидирования будет сопровождаться расширением гарантий по кредитам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По гарантированию сумма кредитования увеличена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до 3,5 млрд тенге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, по которым размер гарантии составляет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до 50%</w:t>
      </w:r>
      <w:r w:rsidRPr="006C5D35">
        <w:rPr>
          <w:rFonts w:ascii="Times New Roman" w:eastAsia="Calibri" w:hAnsi="Times New Roman" w:cs="Times New Roman"/>
          <w:sz w:val="28"/>
          <w:szCs w:val="28"/>
        </w:rPr>
        <w:t>, а перечень ОКЭД пересмотрен в сторону расширения.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Новый подход в гарантировании также предусматривает переход на рыночные условия, где по гарантиям свыше 500 млн тенге предпринимателем будет оплачиваться комиссия </w:t>
      </w:r>
      <w:r w:rsidRPr="006C5D35">
        <w:rPr>
          <w:rFonts w:ascii="Times New Roman" w:eastAsia="Calibri" w:hAnsi="Times New Roman" w:cs="Times New Roman"/>
          <w:i/>
          <w:iCs/>
          <w:sz w:val="24"/>
          <w:szCs w:val="28"/>
        </w:rPr>
        <w:t>(в среднем не более 3%)</w:t>
      </w:r>
      <w:r w:rsidRPr="006C5D35">
        <w:rPr>
          <w:rFonts w:ascii="Times New Roman" w:eastAsia="Calibri" w:hAnsi="Times New Roman" w:cs="Times New Roman"/>
          <w:sz w:val="28"/>
          <w:szCs w:val="28"/>
        </w:rPr>
        <w:t>, без выделения бюджетных средств на такие проекты.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Касательно мер таможенного администрирования и других видов контроля на границе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В целях защиты внутреннего рынка от некачественной, фальсифицированной, контрабандной и контрафактной продукции, в том числе через улучшение таможенного администрирования и других видов контроля на границе </w:t>
      </w:r>
      <w:r w:rsidRPr="006C5D35">
        <w:rPr>
          <w:rFonts w:ascii="Times New Roman" w:eastAsia="Calibri" w:hAnsi="Times New Roman" w:cs="Times New Roman"/>
          <w:i/>
          <w:sz w:val="24"/>
          <w:szCs w:val="28"/>
        </w:rPr>
        <w:t>(ветеринарный, фитосанитарный, технический)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 Комитетом государственных доходов Министерства финансов на постоянной основе производится мониторинг безопасности продукции с целью своевременного пресечения и недопущения ввоза и реализации потенциально опасной продукции на рынке, в том числе и на основании сведений, представленных Комитетом контроля качества и безопасности товаров и услуг Министерства здравоохранения и Комитетом технического регулирования и метрологии Министерства торговли и интеграции.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Также в целях обеспечения оперативности и прозрачности прохождения границы с 2022 года </w:t>
      </w:r>
      <w:r w:rsidRPr="006C5D35">
        <w:rPr>
          <w:rFonts w:ascii="Times New Roman" w:eastAsia="Calibri" w:hAnsi="Times New Roman" w:cs="Times New Roman"/>
          <w:i/>
          <w:sz w:val="24"/>
          <w:szCs w:val="28"/>
        </w:rPr>
        <w:t>(поэтапно)</w:t>
      </w:r>
      <w:r w:rsidRPr="006C5D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C5D35">
        <w:rPr>
          <w:rFonts w:ascii="Times New Roman" w:eastAsia="Calibri" w:hAnsi="Times New Roman" w:cs="Times New Roman"/>
          <w:sz w:val="28"/>
          <w:szCs w:val="28"/>
        </w:rPr>
        <w:t>на всех пунктах пропуска на границе с Китаем внедрена система электронной очереди «CarGoRuqsat».</w:t>
      </w:r>
    </w:p>
    <w:p w:rsidR="006C5D35" w:rsidRPr="006C5D35" w:rsidRDefault="006C5D35" w:rsidP="006C5D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4"/>
          <w:szCs w:val="28"/>
        </w:rPr>
        <w:t>Справочно:</w:t>
      </w:r>
      <w:r w:rsidRPr="006C5D35">
        <w:rPr>
          <w:rFonts w:ascii="Times New Roman" w:eastAsia="Calibri" w:hAnsi="Times New Roman" w:cs="Times New Roman"/>
          <w:i/>
          <w:sz w:val="24"/>
          <w:szCs w:val="28"/>
        </w:rPr>
        <w:t xml:space="preserve"> за 2023 год сотрудниками пунктов пропуска на границе с третьими странами (не входящими в состав ЕАЭС) выявлено 410 фактов нарушений требований запретов и ограничений при совершении таможенных операций по перемещению товаров.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t>Касательно увеличения пошлины на импорт отдельных видов продукции легкой промышленности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Договором о ЕАЭС государства-члены применяют Единый таможенный тариф ЕАЭС </w:t>
      </w:r>
      <w:r w:rsidRPr="006C5D35">
        <w:rPr>
          <w:rFonts w:ascii="Times New Roman" w:eastAsia="Calibri" w:hAnsi="Times New Roman" w:cs="Times New Roman"/>
          <w:i/>
          <w:iCs/>
          <w:sz w:val="24"/>
          <w:szCs w:val="28"/>
        </w:rPr>
        <w:t>(далее – ЕТТ ЕАЭС)</w:t>
      </w:r>
      <w:r w:rsidRPr="006C5D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при этом решения по суммам импортных таможенных пошлин принимаются Евразийской экономической комиссией </w:t>
      </w:r>
      <w:r w:rsidRPr="006C5D35">
        <w:rPr>
          <w:rFonts w:ascii="Times New Roman" w:eastAsia="Calibri" w:hAnsi="Times New Roman" w:cs="Times New Roman"/>
          <w:i/>
          <w:iCs/>
          <w:sz w:val="24"/>
          <w:szCs w:val="28"/>
        </w:rPr>
        <w:t>(далее – ЕЭК)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 по согласованию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 xml:space="preserve">со всеми государствами-членами ЕАЭС </w:t>
      </w:r>
      <w:r w:rsidRPr="006C5D35">
        <w:rPr>
          <w:rFonts w:ascii="Times New Roman" w:hAnsi="Times New Roman" w:cs="Times New Roman"/>
          <w:color w:val="000000"/>
          <w:sz w:val="28"/>
          <w:szCs w:val="28"/>
        </w:rPr>
        <w:t>на основании обращений государств-членов</w:t>
      </w:r>
      <w:r w:rsidRPr="006C5D3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Для формирования обращений государств-членов необходимо проведение анализа целесообразности предложенных изменений.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После одобрения Межведомственной комиссией по вопросам внешнеторговой политики и участия в международных экономических организациях, </w:t>
      </w:r>
      <w:r w:rsidRPr="006C5D35">
        <w:rPr>
          <w:rFonts w:ascii="Times New Roman" w:eastAsia="Calibri" w:hAnsi="Times New Roman" w:cs="Times New Roman"/>
          <w:bCs/>
          <w:sz w:val="28"/>
          <w:szCs w:val="28"/>
        </w:rPr>
        <w:t>предложение вносится в ЕЭК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 для рассмотрения государствами-членами ЕАЭС.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При этом отмечаем, что по отдельным товарам размер импортной таможенной пошлины соответствует предельному уровню обязательств РК и РФ в рамках ВТО. Их повышение будет нарушением международных обязательств.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Касательно рассмотрения возможности выплаты гражданам с ограниченными возможностями и социально уязвимых слоев населения </w:t>
      </w:r>
      <w:r w:rsidRPr="006C5D35">
        <w:rPr>
          <w:rFonts w:ascii="Times New Roman" w:eastAsia="Calibri" w:hAnsi="Times New Roman" w:cs="Times New Roman"/>
          <w:b/>
          <w:i/>
          <w:sz w:val="28"/>
          <w:szCs w:val="28"/>
        </w:rPr>
        <w:br/>
        <w:t>50% заработной платы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Согласно Правил организации субсидируемых рабочих мест и субсидирования заработной платы лиц, трудоустроенных на субсидируемые рабочие места, разработанных в соответствии с Социальным кодексом, на предприятиях и в организациях с частной формой собственности, а также на дому для трудоспособных членов многодетных и (или) малообеспеченных </w:t>
      </w:r>
      <w:r w:rsidRPr="006C5D35">
        <w:rPr>
          <w:rFonts w:ascii="Times New Roman" w:eastAsia="Calibri" w:hAnsi="Times New Roman" w:cs="Times New Roman"/>
          <w:sz w:val="28"/>
          <w:szCs w:val="28"/>
        </w:rPr>
        <w:lastRenderedPageBreak/>
        <w:t>семей, матерей воспитывающих детей с инвалидностью организуются социальные рабочие места и проект «Серебряный возраст».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В проекте «Серебряный возраст» могут принять участие безработные люди старше 50 лет, где поэтапно заработная плата субсидируется до 70%.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Также социальные рабочие места организуются в целях обеспечения безработных временной работой </w:t>
      </w:r>
      <w:r w:rsidRPr="006C5D35">
        <w:rPr>
          <w:rFonts w:ascii="Times New Roman" w:eastAsia="Calibri" w:hAnsi="Times New Roman" w:cs="Times New Roman"/>
          <w:i/>
          <w:sz w:val="24"/>
          <w:szCs w:val="28"/>
        </w:rPr>
        <w:t>(продолжительностью не более 12 месяцев),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 с ежемесячным размером субсидии: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для безработных – 35 % от установленного размера заработной платы, но не более 24 месячных расчетных показателей;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eastAsia="Calibri" w:hAnsi="Times New Roman" w:cs="Times New Roman"/>
          <w:sz w:val="28"/>
          <w:szCs w:val="28"/>
        </w:rPr>
        <w:t>для лиц с инвалидностью, трудоустроенных на социальные рабочие места, созданные неправительственными организациями – 70 % от установленного размера заработной платы, но не более 24 месячных расчетных показателей.</w:t>
      </w:r>
    </w:p>
    <w:p w:rsidR="006C5D35" w:rsidRPr="006C5D35" w:rsidRDefault="006C5D35" w:rsidP="006C5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35">
        <w:rPr>
          <w:rFonts w:ascii="Times New Roman" w:hAnsi="Times New Roman" w:cs="Times New Roman"/>
          <w:sz w:val="28"/>
          <w:szCs w:val="28"/>
        </w:rPr>
        <w:t xml:space="preserve">Правительством будет продолжена работа по оказанию мер господдержки отечественным производителям. </w:t>
      </w:r>
      <w:r w:rsidRPr="006C5D35">
        <w:rPr>
          <w:rFonts w:ascii="Times New Roman" w:eastAsia="Calibri" w:hAnsi="Times New Roman" w:cs="Times New Roman"/>
          <w:sz w:val="28"/>
          <w:szCs w:val="28"/>
        </w:rPr>
        <w:t xml:space="preserve">Установлены изъятия из национального режима при осуществлении государственных закупок сроком на 2 года на товары легкой промышленности </w:t>
      </w:r>
      <w:r w:rsidRPr="006C5D35">
        <w:rPr>
          <w:rFonts w:ascii="Times New Roman" w:eastAsia="Calibri" w:hAnsi="Times New Roman" w:cs="Times New Roman"/>
          <w:i/>
          <w:sz w:val="24"/>
          <w:szCs w:val="28"/>
        </w:rPr>
        <w:t>(ППРК от 19 февраля 2024 года № 99)</w:t>
      </w:r>
      <w:r w:rsidRPr="006C5D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AA2" w:rsidRPr="006C5D35" w:rsidRDefault="006C5D35" w:rsidP="006C5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sz w:val="28"/>
          <w:szCs w:val="28"/>
        </w:rPr>
        <w:t>Данные меры направлены на увеличение загрузки действующих предприятий, а также привлечение инвестиций на организацию новых производств в легкой промышленности.</w:t>
      </w:r>
    </w:p>
    <w:p w:rsidR="007D5AA2" w:rsidRPr="006C5D35" w:rsidRDefault="007D5AA2" w:rsidP="007D5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AA2" w:rsidRPr="006C5D35" w:rsidRDefault="007D5AA2" w:rsidP="007D5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>О. Бектенов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5AA2" w:rsidRPr="006C5D35" w:rsidRDefault="007D5AA2" w:rsidP="007D5A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>Список:</w:t>
      </w:r>
    </w:p>
    <w:p w:rsidR="007D5AA2" w:rsidRPr="006C5D35" w:rsidRDefault="007D5AA2" w:rsidP="007D5A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Балабиев Қ.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Әбдиев Е.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Ергешбаев М.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Ескендіров М.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Исабеков Д.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Нұрымова Г.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Сәдібеков Ұ.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Смағұлов Б.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Қырықбаев Т.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Иса Қ.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Баққожаев А.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Танашева Г.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Базарбек Б.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C5D35">
        <w:rPr>
          <w:rFonts w:ascii="Times New Roman" w:hAnsi="Times New Roman" w:cs="Times New Roman"/>
          <w:sz w:val="28"/>
        </w:rPr>
        <w:t>Қожасбаев Р.</w:t>
      </w:r>
    </w:p>
    <w:p w:rsidR="007D5AA2" w:rsidRPr="006C5D35" w:rsidRDefault="007D5AA2" w:rsidP="007D5AA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B911C8" w:rsidRPr="006C5D35" w:rsidRDefault="00B911C8" w:rsidP="007D5AA2"/>
    <w:sectPr w:rsidR="00B911C8" w:rsidRPr="006C5D35" w:rsidSect="000B7572">
      <w:headerReference w:type="default" r:id="rId6"/>
      <w:headerReference w:type="first" r:id="rId7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08" w:rsidRDefault="00571D08" w:rsidP="00F55F2E">
      <w:pPr>
        <w:spacing w:after="0" w:line="240" w:lineRule="auto"/>
      </w:pPr>
      <w:r>
        <w:separator/>
      </w:r>
    </w:p>
  </w:endnote>
  <w:endnote w:type="continuationSeparator" w:id="0">
    <w:p w:rsidR="00571D08" w:rsidRDefault="00571D08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08" w:rsidRDefault="00571D08" w:rsidP="00F55F2E">
      <w:pPr>
        <w:spacing w:after="0" w:line="240" w:lineRule="auto"/>
      </w:pPr>
      <w:r>
        <w:separator/>
      </w:r>
    </w:p>
  </w:footnote>
  <w:footnote w:type="continuationSeparator" w:id="0">
    <w:p w:rsidR="00571D08" w:rsidRDefault="00571D08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813427"/>
      <w:docPartObj>
        <w:docPartGallery w:val="Page Numbers (Top of Page)"/>
        <w:docPartUnique/>
      </w:docPartObj>
    </w:sdtPr>
    <w:sdtEndPr/>
    <w:sdtContent>
      <w:p w:rsidR="00B911C8" w:rsidRDefault="00B911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09">
          <w:rPr>
            <w:noProof/>
          </w:rPr>
          <w:t>3</w:t>
        </w:r>
        <w:r>
          <w:fldChar w:fldCharType="end"/>
        </w:r>
      </w:p>
    </w:sdtContent>
  </w:sdt>
  <w:p w:rsidR="00B911C8" w:rsidRDefault="00B911C8">
    <w:pPr>
      <w:pStyle w:val="a5"/>
    </w:pPr>
  </w:p>
  <w:p w:rsidR="00596213" w:rsidRDefault="005962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0B1AD8"/>
    <w:rsid w:val="000B7572"/>
    <w:rsid w:val="001D619B"/>
    <w:rsid w:val="001E77E2"/>
    <w:rsid w:val="00244478"/>
    <w:rsid w:val="00267008"/>
    <w:rsid w:val="002C13C5"/>
    <w:rsid w:val="002D046E"/>
    <w:rsid w:val="002F75EA"/>
    <w:rsid w:val="00354681"/>
    <w:rsid w:val="00370003"/>
    <w:rsid w:val="003D73C5"/>
    <w:rsid w:val="00460EF7"/>
    <w:rsid w:val="004F741A"/>
    <w:rsid w:val="0053529D"/>
    <w:rsid w:val="00571D08"/>
    <w:rsid w:val="00596213"/>
    <w:rsid w:val="005C5BF3"/>
    <w:rsid w:val="00617069"/>
    <w:rsid w:val="00633410"/>
    <w:rsid w:val="006C5D35"/>
    <w:rsid w:val="006F170A"/>
    <w:rsid w:val="006F1A31"/>
    <w:rsid w:val="00761764"/>
    <w:rsid w:val="007D5AA2"/>
    <w:rsid w:val="007F062E"/>
    <w:rsid w:val="008046AE"/>
    <w:rsid w:val="008630A8"/>
    <w:rsid w:val="008C668C"/>
    <w:rsid w:val="009728D1"/>
    <w:rsid w:val="00977196"/>
    <w:rsid w:val="00B911C8"/>
    <w:rsid w:val="00B9454D"/>
    <w:rsid w:val="00BD2DCF"/>
    <w:rsid w:val="00C61BE7"/>
    <w:rsid w:val="00DD7C8D"/>
    <w:rsid w:val="00DF1C6A"/>
    <w:rsid w:val="00DF7DC0"/>
    <w:rsid w:val="00E31790"/>
    <w:rsid w:val="00EC69F6"/>
    <w:rsid w:val="00EE0909"/>
    <w:rsid w:val="00F11063"/>
    <w:rsid w:val="00F26E8B"/>
    <w:rsid w:val="00F535A4"/>
    <w:rsid w:val="00F55F2E"/>
    <w:rsid w:val="00F80DF5"/>
    <w:rsid w:val="00FB3875"/>
    <w:rsid w:val="00F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E03EC7-51B8-4281-AA80-7146EE35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C8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basedOn w:val="a"/>
    <w:uiPriority w:val="34"/>
    <w:qFormat/>
    <w:rsid w:val="00B911C8"/>
    <w:pPr>
      <w:ind w:left="720"/>
      <w:contextualSpacing/>
    </w:pPr>
  </w:style>
  <w:style w:type="character" w:customStyle="1" w:styleId="aa">
    <w:name w:val="Основной текст с отступом Знак"/>
    <w:aliases w:val="Основной текст с отступом Знак Знак Знак1,Основной текст с отступом Знак Знак Знак Знак Знак Знак,Основной текст 1 Знак,Нумерованный список !! Знак,Надин стиль Знак,Основной текст с отступом Знак Знак Знак Знак"/>
    <w:basedOn w:val="a0"/>
    <w:link w:val="ab"/>
    <w:locked/>
    <w:rsid w:val="00B911C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aliases w:val="Основной текст с отступом Знак Знак,Основной текст с отступом Знак Знак Знак Знак Знак,Основной текст 1,Нумерованный список !!,Надин стиль,Основной текст с отступом Знак Знак Знак"/>
    <w:basedOn w:val="a"/>
    <w:link w:val="aa"/>
    <w:unhideWhenUsed/>
    <w:rsid w:val="00B911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911C8"/>
    <w:rPr>
      <w:rFonts w:eastAsiaTheme="minorEastAsia"/>
      <w:lang w:eastAsia="zh-CN"/>
    </w:rPr>
  </w:style>
  <w:style w:type="table" w:styleId="ac">
    <w:name w:val="Table Grid"/>
    <w:basedOn w:val="a1"/>
    <w:uiPriority w:val="59"/>
    <w:rsid w:val="000B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D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Кусаинова Галия</cp:lastModifiedBy>
  <cp:revision>17</cp:revision>
  <cp:lastPrinted>2019-12-30T13:46:00Z</cp:lastPrinted>
  <dcterms:created xsi:type="dcterms:W3CDTF">2023-05-02T13:08:00Z</dcterms:created>
  <dcterms:modified xsi:type="dcterms:W3CDTF">2024-04-22T05:50:00Z</dcterms:modified>
</cp:coreProperties>
</file>