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0205"/>
      </w:tblGrid>
      <w:tr w:rsidR="0093644D" w:rsidTr="0093644D">
        <w:tblPrEx>
          <w:tblCellMar>
            <w:top w:w="0" w:type="dxa"/>
            <w:bottom w:w="0" w:type="dxa"/>
          </w:tblCellMar>
        </w:tblPrEx>
        <w:tc>
          <w:tcPr>
            <w:tcW w:w="10205" w:type="dxa"/>
            <w:shd w:val="clear" w:color="auto" w:fill="auto"/>
          </w:tcPr>
          <w:p w:rsidR="0093644D" w:rsidRDefault="0093644D" w:rsidP="00E32668">
            <w:pPr>
              <w:tabs>
                <w:tab w:val="left" w:pos="1910"/>
              </w:tabs>
              <w:ind w:right="140"/>
              <w:rPr>
                <w:rFonts w:ascii="Times New Roman" w:hAnsi="Times New Roman" w:cs="Times New Roman"/>
                <w:color w:val="0C0000"/>
                <w:sz w:val="24"/>
                <w:lang w:val="en-US"/>
              </w:rPr>
            </w:pPr>
            <w:bookmarkStart w:id="0" w:name="_GoBack"/>
            <w:bookmarkEnd w:id="0"/>
            <w:r>
              <w:rPr>
                <w:rFonts w:ascii="Times New Roman" w:hAnsi="Times New Roman" w:cs="Times New Roman"/>
                <w:color w:val="0C0000"/>
                <w:sz w:val="24"/>
                <w:lang w:val="en-US"/>
              </w:rPr>
              <w:t>29.07.2023-ғы № 16-10/3037 дз шығыс хаты</w:t>
            </w:r>
          </w:p>
          <w:p w:rsidR="0093644D" w:rsidRPr="0093644D" w:rsidRDefault="0093644D" w:rsidP="00E32668">
            <w:pPr>
              <w:tabs>
                <w:tab w:val="left" w:pos="1910"/>
              </w:tabs>
              <w:ind w:right="140"/>
              <w:rPr>
                <w:rFonts w:ascii="Times New Roman" w:hAnsi="Times New Roman" w:cs="Times New Roman"/>
                <w:color w:val="0C0000"/>
                <w:sz w:val="24"/>
                <w:lang w:val="en-US"/>
              </w:rPr>
            </w:pPr>
            <w:r>
              <w:rPr>
                <w:rFonts w:ascii="Times New Roman" w:hAnsi="Times New Roman" w:cs="Times New Roman"/>
                <w:color w:val="0C0000"/>
                <w:sz w:val="24"/>
                <w:lang w:val="en-US"/>
              </w:rPr>
              <w:t>31.07.2023-ғы № 3116//16-10/3037дз/ДС-273 кіріс хаты</w:t>
            </w:r>
          </w:p>
        </w:tc>
      </w:tr>
    </w:tbl>
    <w:p w:rsidR="00291A7B" w:rsidRDefault="00291A7B" w:rsidP="00E32668">
      <w:pPr>
        <w:tabs>
          <w:tab w:val="left" w:pos="1910"/>
        </w:tabs>
        <w:ind w:right="140"/>
        <w:rPr>
          <w:lang w:val="en-US"/>
        </w:rPr>
      </w:pPr>
    </w:p>
    <w:p w:rsidR="00E32668" w:rsidRDefault="00E32668" w:rsidP="00E32668">
      <w:pPr>
        <w:tabs>
          <w:tab w:val="left" w:pos="1910"/>
        </w:tabs>
        <w:ind w:right="140"/>
        <w:rPr>
          <w:lang w:val="en-US"/>
        </w:rPr>
      </w:pPr>
    </w:p>
    <w:p w:rsidR="00E32668" w:rsidRPr="00E32668" w:rsidRDefault="00E32668" w:rsidP="00E32668">
      <w:pPr>
        <w:spacing w:after="0" w:line="240" w:lineRule="auto"/>
        <w:ind w:left="5670" w:right="140"/>
        <w:jc w:val="center"/>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Қазақстан Республикасы</w:t>
      </w:r>
    </w:p>
    <w:p w:rsidR="00E32668" w:rsidRPr="00E32668" w:rsidRDefault="00E32668" w:rsidP="00E32668">
      <w:pPr>
        <w:spacing w:after="0" w:line="240" w:lineRule="auto"/>
        <w:ind w:left="5670" w:right="140"/>
        <w:jc w:val="center"/>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Парламенті Мәжілісінің</w:t>
      </w:r>
    </w:p>
    <w:p w:rsidR="00E32668" w:rsidRPr="00E32668" w:rsidRDefault="00E32668" w:rsidP="00E32668">
      <w:pPr>
        <w:spacing w:after="0" w:line="240" w:lineRule="auto"/>
        <w:ind w:left="5670" w:right="140"/>
        <w:jc w:val="center"/>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депутаттары,</w:t>
      </w:r>
    </w:p>
    <w:p w:rsidR="00E32668" w:rsidRPr="00E32668" w:rsidRDefault="00E32668" w:rsidP="00E32668">
      <w:pPr>
        <w:spacing w:after="0" w:line="240" w:lineRule="auto"/>
        <w:ind w:left="5670" w:right="140"/>
        <w:jc w:val="center"/>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«Amanat», «Respublika»</w:t>
      </w:r>
    </w:p>
    <w:p w:rsidR="00E32668" w:rsidRPr="00E32668" w:rsidRDefault="00E32668" w:rsidP="00E32668">
      <w:pPr>
        <w:spacing w:after="0" w:line="240" w:lineRule="auto"/>
        <w:ind w:left="5670" w:right="140"/>
        <w:jc w:val="center"/>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фракцияларының мүшелері</w:t>
      </w:r>
    </w:p>
    <w:p w:rsidR="00E32668" w:rsidRPr="00E32668" w:rsidRDefault="00E32668" w:rsidP="00E32668">
      <w:pPr>
        <w:spacing w:after="0" w:line="240" w:lineRule="auto"/>
        <w:ind w:left="5670" w:right="140"/>
        <w:jc w:val="center"/>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Н.А. Сәрсенғалиевке,</w:t>
      </w:r>
    </w:p>
    <w:p w:rsidR="00E32668" w:rsidRPr="00E32668" w:rsidRDefault="00E32668" w:rsidP="00E32668">
      <w:pPr>
        <w:spacing w:after="0" w:line="240" w:lineRule="auto"/>
        <w:ind w:left="5670" w:right="140"/>
        <w:jc w:val="center"/>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Н. Тауға</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p>
    <w:p w:rsidR="00E32668" w:rsidRPr="00E32668" w:rsidRDefault="00E32668" w:rsidP="00E32668">
      <w:pPr>
        <w:spacing w:after="0" w:line="240" w:lineRule="auto"/>
        <w:ind w:right="140"/>
        <w:jc w:val="both"/>
        <w:rPr>
          <w:rFonts w:ascii="Times New Roman" w:eastAsia="Calibri" w:hAnsi="Times New Roman" w:cs="Times New Roman"/>
          <w:i/>
          <w:sz w:val="24"/>
          <w:lang w:val="kk-KZ"/>
        </w:rPr>
      </w:pPr>
      <w:r w:rsidRPr="00E32668">
        <w:rPr>
          <w:rFonts w:ascii="Times New Roman" w:eastAsia="Calibri" w:hAnsi="Times New Roman" w:cs="Times New Roman"/>
          <w:i/>
          <w:sz w:val="24"/>
          <w:lang w:val="kk-KZ"/>
        </w:rPr>
        <w:t>2023 жылғы 29 маусымдағы</w:t>
      </w:r>
    </w:p>
    <w:p w:rsidR="00E32668" w:rsidRPr="00E32668" w:rsidRDefault="00E32668" w:rsidP="00E32668">
      <w:pPr>
        <w:spacing w:after="0" w:line="240" w:lineRule="auto"/>
        <w:ind w:right="140"/>
        <w:jc w:val="both"/>
        <w:rPr>
          <w:rFonts w:ascii="Times New Roman" w:eastAsia="Calibri" w:hAnsi="Times New Roman" w:cs="Times New Roman"/>
          <w:i/>
          <w:sz w:val="24"/>
          <w:lang w:val="kk-KZ"/>
        </w:rPr>
      </w:pPr>
      <w:r w:rsidRPr="00E32668">
        <w:rPr>
          <w:rFonts w:ascii="Times New Roman" w:eastAsia="Calibri" w:hAnsi="Times New Roman" w:cs="Times New Roman"/>
          <w:i/>
          <w:sz w:val="24"/>
          <w:lang w:val="kk-KZ"/>
        </w:rPr>
        <w:t>№ ДС-273 сауалға</w:t>
      </w:r>
    </w:p>
    <w:p w:rsidR="00E32668" w:rsidRPr="00E32668" w:rsidRDefault="00E32668" w:rsidP="00E32668">
      <w:pPr>
        <w:spacing w:after="0" w:line="240" w:lineRule="auto"/>
        <w:ind w:right="140"/>
        <w:jc w:val="both"/>
        <w:rPr>
          <w:rFonts w:ascii="Times New Roman" w:eastAsia="Calibri" w:hAnsi="Times New Roman" w:cs="Times New Roman"/>
          <w:i/>
          <w:sz w:val="24"/>
          <w:lang w:val="kk-KZ"/>
        </w:rPr>
      </w:pPr>
    </w:p>
    <w:p w:rsidR="00E32668" w:rsidRPr="00E32668" w:rsidRDefault="00E32668" w:rsidP="00E32668">
      <w:pPr>
        <w:spacing w:after="0" w:line="240" w:lineRule="auto"/>
        <w:ind w:right="140"/>
        <w:jc w:val="center"/>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Құрметті депутаттар!</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Депутаттық сауалдарыңызды қарап, келесіні хабарлаймыз.</w:t>
      </w:r>
    </w:p>
    <w:p w:rsidR="00E32668" w:rsidRPr="00E32668" w:rsidRDefault="00E32668" w:rsidP="00E32668">
      <w:pPr>
        <w:spacing w:after="0" w:line="240" w:lineRule="auto"/>
        <w:ind w:right="140" w:firstLine="709"/>
        <w:jc w:val="both"/>
        <w:rPr>
          <w:rFonts w:ascii="Times New Roman" w:eastAsia="Calibri" w:hAnsi="Times New Roman" w:cs="Times New Roman"/>
          <w:i/>
          <w:sz w:val="28"/>
          <w:lang w:val="kk-KZ"/>
        </w:rPr>
      </w:pPr>
      <w:r w:rsidRPr="00E32668">
        <w:rPr>
          <w:rFonts w:ascii="Times New Roman" w:eastAsia="Calibri" w:hAnsi="Times New Roman" w:cs="Times New Roman"/>
          <w:i/>
          <w:sz w:val="28"/>
          <w:lang w:val="kk-KZ"/>
        </w:rPr>
        <w:t>Жұмыссыздық деңгейін есептеу әдістемесіне қатысты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Еңбек нарығының негізгі индикаторларын есептеу жүйесін Ұлттық статистика бюросы Халықаралық еңбек ұйымының тәжірибесіне сүйене отырып, жасаған әдістемелік стандарттарына сәйкес жүргізеді.</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Халықаралық еңбек ұйымының критерийлеріне сәйкес, жұмыспен қамту органдарына жүгінген:</w:t>
      </w:r>
    </w:p>
    <w:p w:rsidR="00E32668" w:rsidRPr="00E32668" w:rsidRDefault="00E32668" w:rsidP="00E32668">
      <w:pPr>
        <w:numPr>
          <w:ilvl w:val="0"/>
          <w:numId w:val="1"/>
        </w:numPr>
        <w:spacing w:after="0" w:line="240" w:lineRule="auto"/>
        <w:ind w:right="140"/>
        <w:contextualSpacing/>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 xml:space="preserve">соңғы бір апта ішінде бір сағатта жұмыс істемеген </w:t>
      </w:r>
      <w:r w:rsidRPr="00E32668">
        <w:rPr>
          <w:rFonts w:ascii="Times New Roman" w:eastAsia="Calibri" w:hAnsi="Times New Roman" w:cs="Times New Roman"/>
          <w:i/>
          <w:sz w:val="24"/>
          <w:lang w:val="kk-KZ"/>
        </w:rPr>
        <w:t>(табысы жоқ)</w:t>
      </w:r>
      <w:r w:rsidRPr="00E32668">
        <w:rPr>
          <w:rFonts w:ascii="Times New Roman" w:eastAsia="Calibri" w:hAnsi="Times New Roman" w:cs="Times New Roman"/>
          <w:sz w:val="28"/>
          <w:lang w:val="kk-KZ"/>
        </w:rPr>
        <w:t>;</w:t>
      </w:r>
    </w:p>
    <w:p w:rsidR="00E32668" w:rsidRPr="00E32668" w:rsidRDefault="00E32668" w:rsidP="00E32668">
      <w:pPr>
        <w:numPr>
          <w:ilvl w:val="0"/>
          <w:numId w:val="1"/>
        </w:numPr>
        <w:spacing w:after="0" w:line="240" w:lineRule="auto"/>
        <w:ind w:right="140"/>
        <w:contextualSpacing/>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 xml:space="preserve"> белсенді түрде жұмыс іздеп жүрген;</w:t>
      </w:r>
    </w:p>
    <w:p w:rsidR="00E32668" w:rsidRPr="00E32668" w:rsidRDefault="00E32668" w:rsidP="00E32668">
      <w:pPr>
        <w:numPr>
          <w:ilvl w:val="0"/>
          <w:numId w:val="1"/>
        </w:numPr>
        <w:spacing w:after="0" w:line="240" w:lineRule="auto"/>
        <w:ind w:right="140"/>
        <w:contextualSpacing/>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 xml:space="preserve"> жұмысқа кірісуге дайын адамдар жатқызылады.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Бұл ретте, жұмыссыздық деңгейі жұмыссыз жүрген адамдардың жалпы елдегі еңбек күші санының үлесі түрінде пайыздық көрсеткішпен есептеледі.</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Биылғы 1-шілде жағдайына жұмыспен қамту органдарында 283,2 мың адам жұмыссыз ретінде ресми тіркеуде тұр. Бұл еңбек күшінің 2,9%-ын құрайды.</w:t>
      </w:r>
    </w:p>
    <w:p w:rsidR="00E32668" w:rsidRPr="00E32668" w:rsidRDefault="00E32668" w:rsidP="00E32668">
      <w:pPr>
        <w:spacing w:after="0" w:line="240" w:lineRule="auto"/>
        <w:ind w:right="140" w:firstLine="709"/>
        <w:jc w:val="both"/>
        <w:rPr>
          <w:rFonts w:ascii="Times New Roman" w:eastAsia="Calibri" w:hAnsi="Times New Roman" w:cs="Times New Roman"/>
          <w:i/>
          <w:sz w:val="28"/>
          <w:lang w:val="kk-KZ"/>
        </w:rPr>
      </w:pPr>
      <w:r w:rsidRPr="00E32668">
        <w:rPr>
          <w:rFonts w:ascii="Times New Roman" w:eastAsia="Calibri" w:hAnsi="Times New Roman" w:cs="Times New Roman"/>
          <w:i/>
          <w:sz w:val="28"/>
          <w:lang w:val="kk-KZ"/>
        </w:rPr>
        <w:t>NEET санатындағы жастардың үлесіне қатысты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Қазіргі таңда жастар еңбек нарығының басым күші болуда. Олардың жалпы саны 3,7 млн-нан асып, жұмыс істеп жатқан азаматтардың 40%-ын құрап отыр.</w:t>
      </w:r>
    </w:p>
    <w:p w:rsidR="00E32668" w:rsidRPr="00E32668" w:rsidRDefault="00E32668" w:rsidP="00E32668">
      <w:pPr>
        <w:spacing w:after="0" w:line="240" w:lineRule="auto"/>
        <w:ind w:right="140" w:firstLine="709"/>
        <w:jc w:val="both"/>
        <w:rPr>
          <w:rFonts w:ascii="Times New Roman" w:eastAsia="Calibri" w:hAnsi="Times New Roman" w:cs="Times New Roman"/>
          <w:i/>
          <w:sz w:val="24"/>
          <w:lang w:val="kk-KZ"/>
        </w:rPr>
      </w:pPr>
      <w:r w:rsidRPr="00E32668">
        <w:rPr>
          <w:rFonts w:ascii="Times New Roman" w:eastAsia="Calibri" w:hAnsi="Times New Roman" w:cs="Times New Roman"/>
          <w:sz w:val="28"/>
          <w:lang w:val="kk-KZ"/>
        </w:rPr>
        <w:t xml:space="preserve">Мемлекет басшысының сайлауалды бағдарламасына сәйкес 2029 жылға дейін 3,3 млн астам азаматты, оның ішінде кемінде 2,3 млн жастарды жұмысқа орналастыру тапсырмасын орындау мақсатында жұмыс атқарылуда. Өңірлерде </w:t>
      </w:r>
      <w:r>
        <w:rPr>
          <w:rFonts w:ascii="Times New Roman" w:eastAsia="Calibri" w:hAnsi="Times New Roman" w:cs="Times New Roman"/>
          <w:sz w:val="28"/>
          <w:lang w:val="kk-KZ"/>
        </w:rPr>
        <w:br/>
      </w:r>
      <w:r w:rsidRPr="00E32668">
        <w:rPr>
          <w:rFonts w:ascii="Times New Roman" w:eastAsia="Calibri" w:hAnsi="Times New Roman" w:cs="Times New Roman"/>
          <w:sz w:val="28"/>
          <w:lang w:val="kk-KZ"/>
        </w:rPr>
        <w:lastRenderedPageBreak/>
        <w:t>20 Өңірлік жұмыспен қамту карталары бекітіліп, олардың аясында биылғы жылы 947 мыңнан астам азаматты жұмысқа тарту жоспарға сәйкес атқарылуда.</w:t>
      </w:r>
    </w:p>
    <w:p w:rsidR="00E32668" w:rsidRPr="00E32668" w:rsidRDefault="00E32668" w:rsidP="00E32668">
      <w:pPr>
        <w:spacing w:after="0" w:line="240" w:lineRule="auto"/>
        <w:ind w:right="140" w:firstLine="709"/>
        <w:jc w:val="both"/>
        <w:rPr>
          <w:rFonts w:ascii="Times New Roman" w:eastAsia="Calibri" w:hAnsi="Times New Roman" w:cs="Times New Roman"/>
          <w:bCs/>
          <w:sz w:val="28"/>
          <w:lang w:val="kk-KZ"/>
        </w:rPr>
      </w:pPr>
      <w:r w:rsidRPr="00E32668">
        <w:rPr>
          <w:rFonts w:ascii="Times New Roman" w:eastAsia="Calibri" w:hAnsi="Times New Roman" w:cs="Times New Roman"/>
          <w:sz w:val="28"/>
          <w:lang w:val="kk-KZ"/>
        </w:rPr>
        <w:t xml:space="preserve">Биылғы жылдың 1 шілде жағдайына сәйкес 490 мыңға тарта адам жұмысқа тартылды </w:t>
      </w:r>
      <w:r w:rsidRPr="00E32668">
        <w:rPr>
          <w:rFonts w:ascii="Times New Roman" w:eastAsia="Calibri" w:hAnsi="Times New Roman" w:cs="Times New Roman"/>
          <w:i/>
          <w:sz w:val="24"/>
          <w:lang w:val="kk-KZ"/>
        </w:rPr>
        <w:t>(52%)</w:t>
      </w:r>
      <w:r w:rsidRPr="00E32668">
        <w:rPr>
          <w:rFonts w:ascii="Times New Roman" w:eastAsia="Calibri" w:hAnsi="Times New Roman" w:cs="Times New Roman"/>
          <w:sz w:val="28"/>
          <w:lang w:val="kk-KZ"/>
        </w:rPr>
        <w:t xml:space="preserve">. Олардың ішінде жастардың үлесі </w:t>
      </w:r>
      <w:r w:rsidRPr="00E32668">
        <w:rPr>
          <w:rFonts w:ascii="Times New Roman" w:eastAsia="Calibri" w:hAnsi="Times New Roman" w:cs="Times New Roman"/>
          <w:bCs/>
          <w:sz w:val="28"/>
          <w:lang w:val="kk-KZ"/>
        </w:rPr>
        <w:t xml:space="preserve">48% </w:t>
      </w:r>
      <w:r w:rsidRPr="00E32668">
        <w:rPr>
          <w:rFonts w:ascii="Times New Roman" w:eastAsia="Calibri" w:hAnsi="Times New Roman" w:cs="Times New Roman"/>
          <w:bCs/>
          <w:i/>
          <w:sz w:val="24"/>
          <w:lang w:val="kk-KZ"/>
        </w:rPr>
        <w:t>(233,5 мың)</w:t>
      </w:r>
      <w:r w:rsidRPr="00E32668">
        <w:rPr>
          <w:rFonts w:ascii="Times New Roman" w:eastAsia="Calibri" w:hAnsi="Times New Roman" w:cs="Times New Roman"/>
          <w:bCs/>
          <w:sz w:val="28"/>
          <w:lang w:val="kk-KZ"/>
        </w:rPr>
        <w:t>.</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Сонымен қатар, Астана қаласында 2023-2025 жылдарға арналған «JOLTAP» жобасы енгізілуде. Астана қаласының әкімдігі NEET санатындағы жастарды мобильдік жұмыс әдістерімен анықтайды. Қала бойынша 20 модульдік орталықтар орналастырылады және олар арқылы ұйымдастыру жұмыстары атқарылады.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Жалпы жоба 3 кезеңмен жүзеге асырылатын болады. Тelegram-bot, «Түйіндеме құраушы» сервисі және «Мансаптық сценарий» сервисі арқылы жастардың әлеуметтік портретін жасап, мансаптық сценарий әзірленіп, тиісті жұмыспен қамту шаралары ұсынылатын болады. Модульдік орталықтар, CRM-жүйе, call-орталықтар арқылы, сондай-ақ қысқа мерзімді оқыту арқылы жастармен тікелей жұмыс жүргізіледі.</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Жобаның нәтижесіне сәйкес еліміздің басқа өңірлерінде де бұл жұмыстар жалғасын табатын болады.</w:t>
      </w:r>
    </w:p>
    <w:p w:rsidR="00E32668" w:rsidRPr="00E32668" w:rsidRDefault="00E32668" w:rsidP="00E32668">
      <w:pPr>
        <w:spacing w:after="0" w:line="240" w:lineRule="auto"/>
        <w:ind w:right="140" w:firstLine="709"/>
        <w:jc w:val="both"/>
        <w:rPr>
          <w:rFonts w:ascii="Times New Roman" w:eastAsia="Calibri" w:hAnsi="Times New Roman" w:cs="Times New Roman"/>
          <w:i/>
          <w:sz w:val="28"/>
          <w:lang w:val="kk-KZ"/>
        </w:rPr>
      </w:pPr>
      <w:r w:rsidRPr="00E32668">
        <w:rPr>
          <w:rFonts w:ascii="Times New Roman" w:eastAsia="Calibri" w:hAnsi="Times New Roman" w:cs="Times New Roman"/>
          <w:i/>
          <w:sz w:val="28"/>
          <w:lang w:val="kk-KZ"/>
        </w:rPr>
        <w:t>Қайтарымсыз мемлекеттік грант беру мәселесіне қатысты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Азаматтарға қайтарымсыз грант беру үшін 2022 жылы 24 млрд. теңге сомасында 20 мың грант беру көзделген болатын.</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Өңірлерде грантқа қызығушылық артқандықтан жергілікті әкімдіктер тарапынан осы бағыттағы басқа бағдарламалардан қалған қаражатты грант беру үшін ауыстыру ұсынылып, Еңбекмині тарапынан 15-қарашаға дейін гранттарды таратуды аяқтау шартымен келісілді.</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Атқарылған жұмыстардың нәтижесінде, 2022 жылғы 15-қарашаға дейінгі гранттарды беруі өткізіліп, 26,1 млрд. теңге көлемінде 21 720 адамға грант берілді. Одан кейінгі мерзімде грант беру процедурасын ұйымдастырып, үлгермейтіндігін ескере отырып, грант беру жұмыстары тоқтатылды.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Бұл жұмыс биылғы жылы өз жоспарына сәйкес жалғасып жатыр.</w:t>
      </w:r>
    </w:p>
    <w:p w:rsidR="00E32668" w:rsidRPr="00E32668" w:rsidRDefault="00E32668" w:rsidP="00E32668">
      <w:pPr>
        <w:spacing w:after="0" w:line="240" w:lineRule="auto"/>
        <w:ind w:right="140" w:firstLine="709"/>
        <w:jc w:val="both"/>
        <w:rPr>
          <w:rFonts w:ascii="Times New Roman" w:eastAsia="Calibri" w:hAnsi="Times New Roman" w:cs="Times New Roman"/>
          <w:i/>
          <w:sz w:val="28"/>
          <w:lang w:val="kk-KZ"/>
        </w:rPr>
      </w:pPr>
      <w:r w:rsidRPr="00E32668">
        <w:rPr>
          <w:rFonts w:ascii="Times New Roman" w:eastAsia="Calibri" w:hAnsi="Times New Roman" w:cs="Times New Roman"/>
          <w:i/>
          <w:sz w:val="28"/>
          <w:lang w:val="kk-KZ"/>
        </w:rPr>
        <w:t>Оқу орындарын аяқтаған түлектерді жұмыспен қамту мәселесіне қатысты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Түлектердің жұмысқа орналасу деңгейін тиімді бағалау үшін ақпараттық жүйелер негізінде, мониторинг атқарылуда.</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 xml:space="preserve">2022 жылы 178,8 мың түлектің 134,6 мыңы </w:t>
      </w:r>
      <w:r w:rsidRPr="00E32668">
        <w:rPr>
          <w:rFonts w:ascii="Times New Roman" w:eastAsia="Calibri" w:hAnsi="Times New Roman" w:cs="Times New Roman"/>
          <w:i/>
          <w:sz w:val="24"/>
          <w:lang w:val="kk-KZ"/>
        </w:rPr>
        <w:t>(75,3%)</w:t>
      </w:r>
      <w:r w:rsidRPr="00E32668">
        <w:rPr>
          <w:rFonts w:ascii="Times New Roman" w:eastAsia="Calibri" w:hAnsi="Times New Roman" w:cs="Times New Roman"/>
          <w:sz w:val="24"/>
          <w:lang w:val="kk-KZ"/>
        </w:rPr>
        <w:t xml:space="preserve"> </w:t>
      </w:r>
      <w:r w:rsidRPr="00E32668">
        <w:rPr>
          <w:rFonts w:ascii="Times New Roman" w:eastAsia="Calibri" w:hAnsi="Times New Roman" w:cs="Times New Roman"/>
          <w:sz w:val="28"/>
          <w:lang w:val="kk-KZ"/>
        </w:rPr>
        <w:t>жұмысқа орналасты, ол міндетті зейнетақы төлемдерінің аударымдары мен электронды еңбек шарттарымен расталып отыр.</w:t>
      </w:r>
    </w:p>
    <w:p w:rsidR="00E32668" w:rsidRPr="00E32668" w:rsidRDefault="00E32668" w:rsidP="00E32668">
      <w:pPr>
        <w:spacing w:after="0" w:line="240" w:lineRule="auto"/>
        <w:ind w:right="140" w:firstLine="709"/>
        <w:jc w:val="both"/>
        <w:rPr>
          <w:rFonts w:ascii="Times New Roman" w:eastAsia="Calibri" w:hAnsi="Times New Roman" w:cs="Times New Roman"/>
          <w:i/>
          <w:sz w:val="28"/>
          <w:lang w:val="kk-KZ"/>
        </w:rPr>
      </w:pPr>
      <w:r w:rsidRPr="00E32668">
        <w:rPr>
          <w:rFonts w:ascii="Times New Roman" w:eastAsia="Calibri" w:hAnsi="Times New Roman" w:cs="Times New Roman"/>
          <w:i/>
          <w:sz w:val="28"/>
          <w:lang w:val="kk-KZ"/>
        </w:rPr>
        <w:t>Жастарды және жас кәсіпкерлерді қолдауға, уақытылы ақпараттандыруға бағытталған бірыңғай навигациялық сайт пен оның мобильдік қосымшасын әзірлеуге қатысты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 xml:space="preserve">2018 жылдан бері Электронды еңбек биржасы </w:t>
      </w:r>
      <w:r w:rsidRPr="00E32668">
        <w:rPr>
          <w:rFonts w:ascii="Times New Roman" w:eastAsia="Calibri" w:hAnsi="Times New Roman" w:cs="Times New Roman"/>
          <w:i/>
          <w:sz w:val="24"/>
          <w:lang w:val="kk-KZ"/>
        </w:rPr>
        <w:t>(enbek.kz)</w:t>
      </w:r>
      <w:r w:rsidRPr="00E32668">
        <w:rPr>
          <w:rFonts w:ascii="Times New Roman" w:eastAsia="Calibri" w:hAnsi="Times New Roman" w:cs="Times New Roman"/>
          <w:sz w:val="24"/>
          <w:lang w:val="kk-KZ"/>
        </w:rPr>
        <w:t xml:space="preserve"> </w:t>
      </w:r>
      <w:r w:rsidRPr="00E32668">
        <w:rPr>
          <w:rFonts w:ascii="Times New Roman" w:eastAsia="Calibri" w:hAnsi="Times New Roman" w:cs="Times New Roman"/>
          <w:sz w:val="28"/>
          <w:lang w:val="kk-KZ"/>
        </w:rPr>
        <w:t xml:space="preserve">порталы қызмет атқаруда. Бұл порталға 20 облыстық еңбек мобильдік орталықтары, </w:t>
      </w:r>
      <w:r w:rsidRPr="00E32668">
        <w:rPr>
          <w:rFonts w:ascii="Times New Roman" w:eastAsia="Calibri" w:hAnsi="Times New Roman" w:cs="Times New Roman"/>
          <w:sz w:val="28"/>
          <w:lang w:val="kk-KZ"/>
        </w:rPr>
        <w:br/>
        <w:t>207 аудандық орталықтары, 44 жеке жұмыспен қамту агенттіктері, 5 интернет-алаң интеграцияланған.</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Бүгінгі күні Электронды еңбек биржасы 843 мыңға тарта жұмыс берушілердің бос жұмыс орындарын қамтып отыр.</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lastRenderedPageBreak/>
        <w:t>Порталдың негізінде 2018 жылдан бері еліміздің 688 мың азаматтар жұмысқа орналасып, биылғы жылы 62 мың азаматтар Электронды еңбек биржаның көмегімен жұмысқа қабылданды.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Электронды еңбек биржасында азаматтар өздері қалаған жұмыс орындарын анықтап, бос вакансиялармен танысып, өз резюмесін орналастыру арқылы порталда онлайн сөйлесуден өтуге мүмкіндігі бар. Жалпы, портал жұмыс іздеушілер үшін навигациялық сайт ролін атқарады.</w:t>
      </w:r>
    </w:p>
    <w:p w:rsidR="00E32668" w:rsidRPr="00E32668" w:rsidRDefault="00E32668" w:rsidP="00E32668">
      <w:pPr>
        <w:spacing w:after="0" w:line="240" w:lineRule="auto"/>
        <w:ind w:right="140" w:firstLine="709"/>
        <w:jc w:val="both"/>
        <w:rPr>
          <w:rFonts w:ascii="Times New Roman" w:eastAsia="Calibri" w:hAnsi="Times New Roman" w:cs="Times New Roman"/>
          <w:sz w:val="28"/>
          <w:lang w:val="kk-KZ"/>
        </w:rPr>
      </w:pPr>
      <w:r w:rsidRPr="00E32668">
        <w:rPr>
          <w:rFonts w:ascii="Times New Roman" w:eastAsia="Calibri" w:hAnsi="Times New Roman" w:cs="Times New Roman"/>
          <w:sz w:val="28"/>
          <w:lang w:val="kk-KZ"/>
        </w:rPr>
        <w:t xml:space="preserve">Порталда 2022 жылдан бастап «Бастау-бизнес» жобасы аясында </w:t>
      </w:r>
      <w:r w:rsidRPr="00E32668">
        <w:rPr>
          <w:rFonts w:ascii="Times New Roman" w:eastAsia="Calibri" w:hAnsi="Times New Roman" w:cs="Times New Roman"/>
          <w:sz w:val="28"/>
          <w:lang w:val="kk-KZ"/>
        </w:rPr>
        <w:br/>
        <w:t xml:space="preserve">онлайн-оқыту курстары </w:t>
      </w:r>
      <w:r w:rsidRPr="00E32668">
        <w:rPr>
          <w:rFonts w:ascii="Times New Roman" w:eastAsia="Calibri" w:hAnsi="Times New Roman" w:cs="Times New Roman"/>
          <w:i/>
          <w:sz w:val="24"/>
          <w:lang w:val="kk-KZ"/>
        </w:rPr>
        <w:t>(skills.enbek.kz)</w:t>
      </w:r>
      <w:r w:rsidRPr="00E32668">
        <w:rPr>
          <w:rFonts w:ascii="Times New Roman" w:eastAsia="Calibri" w:hAnsi="Times New Roman" w:cs="Times New Roman"/>
          <w:sz w:val="28"/>
          <w:lang w:val="kk-KZ"/>
        </w:rPr>
        <w:t xml:space="preserve"> атқарылуда. Бағдарлама аясында </w:t>
      </w:r>
      <w:r w:rsidRPr="00E32668">
        <w:rPr>
          <w:rFonts w:ascii="Times New Roman" w:eastAsia="Calibri" w:hAnsi="Times New Roman" w:cs="Times New Roman"/>
          <w:sz w:val="28"/>
          <w:lang w:val="kk-KZ"/>
        </w:rPr>
        <w:br/>
        <w:t>176 мыңнан астам адам оқыту курстарынан өтті. 2023 жылы Электронды еңбек биржасының мобильді қосымшасын 166 мыңнан астам</w:t>
      </w:r>
      <w:r w:rsidRPr="00E32668">
        <w:rPr>
          <w:rFonts w:ascii="Times New Roman" w:eastAsia="Calibri" w:hAnsi="Times New Roman" w:cs="Times New Roman"/>
          <w:b/>
          <w:sz w:val="28"/>
          <w:lang w:val="kk-KZ"/>
        </w:rPr>
        <w:t xml:space="preserve"> </w:t>
      </w:r>
      <w:r w:rsidRPr="00E32668">
        <w:rPr>
          <w:rFonts w:ascii="Times New Roman" w:eastAsia="Calibri" w:hAnsi="Times New Roman" w:cs="Times New Roman"/>
          <w:sz w:val="28"/>
          <w:lang w:val="kk-KZ"/>
        </w:rPr>
        <w:t>азамат ұялы телефонына жүктеп алды.</w:t>
      </w:r>
    </w:p>
    <w:p w:rsidR="00E32668" w:rsidRPr="00E32668" w:rsidRDefault="00E32668" w:rsidP="00E32668">
      <w:pPr>
        <w:pBdr>
          <w:bottom w:val="single" w:sz="4" w:space="31" w:color="FFFFFF"/>
        </w:pBdr>
        <w:spacing w:after="0" w:line="240" w:lineRule="auto"/>
        <w:ind w:right="140" w:firstLine="709"/>
        <w:jc w:val="both"/>
        <w:rPr>
          <w:rFonts w:ascii="Times New Roman" w:eastAsia="Times New Roman" w:hAnsi="Times New Roman" w:cs="Times New Roman"/>
          <w:sz w:val="28"/>
          <w:szCs w:val="24"/>
          <w:lang w:val="kk-KZ" w:eastAsia="ru-RU"/>
        </w:rPr>
      </w:pPr>
      <w:r w:rsidRPr="00E32668">
        <w:rPr>
          <w:rFonts w:ascii="Times New Roman" w:eastAsia="Times New Roman" w:hAnsi="Times New Roman" w:cs="Times New Roman"/>
          <w:sz w:val="28"/>
          <w:szCs w:val="24"/>
          <w:lang w:val="kk-KZ" w:eastAsia="ru-RU"/>
        </w:rPr>
        <w:t>Жалпы, бұл мәселе уәкілетті орган мен Үкіметтің тұрақты бақылауында.</w:t>
      </w:r>
    </w:p>
    <w:p w:rsidR="00E32668" w:rsidRPr="00E32668" w:rsidRDefault="00E32668" w:rsidP="00E32668">
      <w:pPr>
        <w:spacing w:after="0" w:line="240" w:lineRule="auto"/>
        <w:ind w:right="140" w:firstLine="709"/>
        <w:jc w:val="both"/>
        <w:rPr>
          <w:rFonts w:ascii="Times New Roman" w:eastAsia="Calibri" w:hAnsi="Times New Roman" w:cs="Times New Roman"/>
          <w:b/>
          <w:sz w:val="28"/>
          <w:lang w:val="kk-KZ"/>
        </w:rPr>
      </w:pPr>
      <w:r w:rsidRPr="00E32668">
        <w:rPr>
          <w:rFonts w:ascii="Times New Roman" w:eastAsia="Calibri" w:hAnsi="Times New Roman" w:cs="Times New Roman"/>
          <w:b/>
          <w:sz w:val="28"/>
          <w:lang w:val="kk-KZ"/>
        </w:rPr>
        <w:t>Қазақстан Республикасының</w:t>
      </w:r>
    </w:p>
    <w:p w:rsidR="00E32668" w:rsidRPr="00E32668" w:rsidRDefault="00E32668" w:rsidP="00E32668">
      <w:pPr>
        <w:spacing w:after="0" w:line="240" w:lineRule="auto"/>
        <w:ind w:right="140" w:firstLine="709"/>
        <w:jc w:val="both"/>
        <w:rPr>
          <w:rFonts w:ascii="Times New Roman" w:eastAsia="Calibri" w:hAnsi="Times New Roman" w:cs="Times New Roman"/>
          <w:sz w:val="26"/>
          <w:lang w:val="kk-KZ"/>
        </w:rPr>
      </w:pPr>
      <w:r w:rsidRPr="00E32668">
        <w:rPr>
          <w:rFonts w:ascii="Times New Roman" w:eastAsia="Calibri" w:hAnsi="Times New Roman" w:cs="Times New Roman"/>
          <w:b/>
          <w:sz w:val="28"/>
          <w:lang w:val="kk-KZ"/>
        </w:rPr>
        <w:t xml:space="preserve">          Премьер-Министрі</w:t>
      </w:r>
      <w:r w:rsidRPr="00E32668">
        <w:rPr>
          <w:rFonts w:ascii="Times New Roman" w:eastAsia="Calibri" w:hAnsi="Times New Roman" w:cs="Times New Roman"/>
          <w:b/>
          <w:sz w:val="28"/>
          <w:lang w:val="kk-KZ"/>
        </w:rPr>
        <w:tab/>
      </w:r>
      <w:r w:rsidRPr="00E32668">
        <w:rPr>
          <w:rFonts w:ascii="Times New Roman" w:eastAsia="Calibri" w:hAnsi="Times New Roman" w:cs="Times New Roman"/>
          <w:b/>
          <w:sz w:val="28"/>
          <w:lang w:val="kk-KZ"/>
        </w:rPr>
        <w:tab/>
      </w:r>
      <w:r w:rsidRPr="00E32668">
        <w:rPr>
          <w:rFonts w:ascii="Times New Roman" w:eastAsia="Calibri" w:hAnsi="Times New Roman" w:cs="Times New Roman"/>
          <w:b/>
          <w:sz w:val="28"/>
          <w:lang w:val="kk-KZ"/>
        </w:rPr>
        <w:tab/>
      </w:r>
      <w:r w:rsidRPr="00E32668">
        <w:rPr>
          <w:rFonts w:ascii="Times New Roman" w:eastAsia="Calibri" w:hAnsi="Times New Roman" w:cs="Times New Roman"/>
          <w:b/>
          <w:sz w:val="28"/>
          <w:lang w:val="kk-KZ"/>
        </w:rPr>
        <w:tab/>
      </w:r>
      <w:r w:rsidRPr="00E32668">
        <w:rPr>
          <w:rFonts w:ascii="Times New Roman" w:eastAsia="Calibri" w:hAnsi="Times New Roman" w:cs="Times New Roman"/>
          <w:b/>
          <w:sz w:val="28"/>
          <w:lang w:val="kk-KZ"/>
        </w:rPr>
        <w:tab/>
        <w:t xml:space="preserve">        </w:t>
      </w:r>
      <w:r>
        <w:rPr>
          <w:rFonts w:ascii="Times New Roman" w:eastAsia="Calibri" w:hAnsi="Times New Roman" w:cs="Times New Roman"/>
          <w:b/>
          <w:sz w:val="28"/>
          <w:lang w:val="kk-KZ"/>
        </w:rPr>
        <w:t xml:space="preserve">      </w:t>
      </w:r>
      <w:r w:rsidRPr="00E32668">
        <w:rPr>
          <w:rFonts w:ascii="Times New Roman" w:eastAsia="Calibri" w:hAnsi="Times New Roman" w:cs="Times New Roman"/>
          <w:b/>
          <w:sz w:val="28"/>
          <w:lang w:val="kk-KZ"/>
        </w:rPr>
        <w:t>Ә. Смайылов</w:t>
      </w: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Pr="004C4B2E" w:rsidRDefault="00E32668" w:rsidP="00E32668">
      <w:pPr>
        <w:pBdr>
          <w:bottom w:val="single" w:sz="4" w:space="31" w:color="FFFFFF"/>
        </w:pBdr>
        <w:spacing w:after="0" w:line="240" w:lineRule="auto"/>
        <w:ind w:firstLine="709"/>
        <w:jc w:val="both"/>
        <w:rPr>
          <w:rFonts w:ascii="Times New Roman" w:eastAsia="Calibri" w:hAnsi="Times New Roman" w:cs="Times New Roman"/>
          <w:i/>
          <w:sz w:val="20"/>
          <w:szCs w:val="28"/>
          <w:lang w:val="kk-KZ"/>
        </w:rPr>
      </w:pPr>
      <w:r w:rsidRPr="004C4B2E">
        <w:rPr>
          <w:rFonts w:ascii="Times New Roman" w:eastAsia="Calibri" w:hAnsi="Times New Roman" w:cs="Times New Roman"/>
          <w:i/>
          <w:sz w:val="20"/>
          <w:szCs w:val="28"/>
          <w:lang w:val="kk-KZ"/>
        </w:rPr>
        <w:t>Орынд. М. Рамазан</w:t>
      </w:r>
    </w:p>
    <w:p w:rsidR="00E32668" w:rsidRPr="004C4B2E" w:rsidRDefault="00E32668" w:rsidP="00E32668">
      <w:pPr>
        <w:pBdr>
          <w:bottom w:val="single" w:sz="4" w:space="31" w:color="FFFFFF"/>
        </w:pBdr>
        <w:spacing w:after="0" w:line="240" w:lineRule="auto"/>
        <w:ind w:firstLine="709"/>
        <w:jc w:val="both"/>
        <w:rPr>
          <w:rFonts w:ascii="Times New Roman" w:eastAsia="Calibri" w:hAnsi="Times New Roman" w:cs="Times New Roman"/>
          <w:i/>
          <w:sz w:val="20"/>
          <w:szCs w:val="28"/>
          <w:lang w:val="kk-KZ"/>
        </w:rPr>
      </w:pPr>
      <w:r w:rsidRPr="004C4B2E">
        <w:rPr>
          <w:rFonts w:ascii="Times New Roman" w:eastAsia="Calibri" w:hAnsi="Times New Roman" w:cs="Times New Roman"/>
          <w:i/>
          <w:sz w:val="20"/>
          <w:szCs w:val="28"/>
          <w:lang w:val="kk-KZ"/>
        </w:rPr>
        <w:t>74-53-32</w:t>
      </w: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p w:rsidR="00E32668" w:rsidRDefault="00E32668" w:rsidP="00E32668">
      <w:pPr>
        <w:tabs>
          <w:tab w:val="left" w:pos="1910"/>
        </w:tabs>
        <w:ind w:right="140"/>
        <w:rPr>
          <w:lang w:val="kk-KZ"/>
        </w:rPr>
      </w:pPr>
    </w:p>
    <w:sectPr w:rsidR="00E32668" w:rsidSect="00E32668">
      <w:headerReference w:type="default" r:id="rId7"/>
      <w:headerReference w:type="first" r:id="rId8"/>
      <w:pgSz w:w="11906" w:h="16838"/>
      <w:pgMar w:top="1135" w:right="567" w:bottom="1134" w:left="1134" w:header="2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80A" w:rsidRDefault="0018280A" w:rsidP="00F55F2E">
      <w:pPr>
        <w:spacing w:after="0" w:line="240" w:lineRule="auto"/>
      </w:pPr>
      <w:r>
        <w:separator/>
      </w:r>
    </w:p>
  </w:endnote>
  <w:endnote w:type="continuationSeparator" w:id="0">
    <w:p w:rsidR="0018280A" w:rsidRDefault="0018280A"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80A" w:rsidRDefault="0018280A" w:rsidP="00F55F2E">
      <w:pPr>
        <w:spacing w:after="0" w:line="240" w:lineRule="auto"/>
      </w:pPr>
      <w:r>
        <w:separator/>
      </w:r>
    </w:p>
  </w:footnote>
  <w:footnote w:type="continuationSeparator" w:id="0">
    <w:p w:rsidR="0018280A" w:rsidRDefault="0018280A" w:rsidP="00F5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233829"/>
      <w:docPartObj>
        <w:docPartGallery w:val="Page Numbers (Top of Page)"/>
        <w:docPartUnique/>
      </w:docPartObj>
    </w:sdtPr>
    <w:sdtEndPr>
      <w:rPr>
        <w:rFonts w:ascii="Times New Roman" w:hAnsi="Times New Roman" w:cs="Times New Roman"/>
      </w:rPr>
    </w:sdtEndPr>
    <w:sdtContent>
      <w:p w:rsidR="00E32668" w:rsidRPr="00E32668" w:rsidRDefault="00E32668">
        <w:pPr>
          <w:pStyle w:val="a5"/>
          <w:jc w:val="center"/>
          <w:rPr>
            <w:rFonts w:ascii="Times New Roman" w:hAnsi="Times New Roman" w:cs="Times New Roman"/>
          </w:rPr>
        </w:pPr>
        <w:r w:rsidRPr="00E32668">
          <w:rPr>
            <w:rFonts w:ascii="Times New Roman" w:hAnsi="Times New Roman" w:cs="Times New Roman"/>
          </w:rPr>
          <w:fldChar w:fldCharType="begin"/>
        </w:r>
        <w:r w:rsidRPr="00E32668">
          <w:rPr>
            <w:rFonts w:ascii="Times New Roman" w:hAnsi="Times New Roman" w:cs="Times New Roman"/>
          </w:rPr>
          <w:instrText>PAGE   \* MERGEFORMAT</w:instrText>
        </w:r>
        <w:r w:rsidRPr="00E32668">
          <w:rPr>
            <w:rFonts w:ascii="Times New Roman" w:hAnsi="Times New Roman" w:cs="Times New Roman"/>
          </w:rPr>
          <w:fldChar w:fldCharType="separate"/>
        </w:r>
        <w:r w:rsidR="0093644D">
          <w:rPr>
            <w:rFonts w:ascii="Times New Roman" w:hAnsi="Times New Roman" w:cs="Times New Roman"/>
            <w:noProof/>
          </w:rPr>
          <w:t>4</w:t>
        </w:r>
        <w:r w:rsidRPr="00E32668">
          <w:rPr>
            <w:rFonts w:ascii="Times New Roman" w:hAnsi="Times New Roman" w:cs="Times New Roman"/>
          </w:rPr>
          <w:fldChar w:fldCharType="end"/>
        </w:r>
      </w:p>
    </w:sdtContent>
  </w:sdt>
  <w:p w:rsidR="00E32668" w:rsidRDefault="00E326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7B" w:rsidRDefault="0093644D">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891413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3644D" w:rsidRPr="0093644D" w:rsidRDefault="0093644D">
                          <w:pPr>
                            <w:rPr>
                              <w:rFonts w:ascii="Times New Roman" w:hAnsi="Times New Roman" w:cs="Times New Roman"/>
                              <w:color w:val="0C0000"/>
                              <w:sz w:val="14"/>
                            </w:rPr>
                          </w:pPr>
                          <w:r>
                            <w:rPr>
                              <w:rFonts w:ascii="Times New Roman" w:hAnsi="Times New Roman" w:cs="Times New Roman"/>
                              <w:color w:val="0C0000"/>
                              <w:sz w:val="14"/>
                            </w:rPr>
                            <w:t xml:space="preserve">24.08.2023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08.6pt;margin-top:70.2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" filled="f" stroked="f" strokeweight=".5pt">
              <v:fill o:detectmouseclick="t"/>
              <v:textbox style="layout-flow:vertical;mso-layout-flow-alt:bottom-to-top">
                <w:txbxContent>
                  <w:p w:rsidR="0093644D" w:rsidRPr="0093644D" w:rsidRDefault="0093644D">
                    <w:pPr>
                      <w:rPr>
                        <w:rFonts w:ascii="Times New Roman" w:hAnsi="Times New Roman" w:cs="Times New Roman"/>
                        <w:color w:val="0C0000"/>
                        <w:sz w:val="14"/>
                      </w:rPr>
                    </w:pPr>
                    <w:r>
                      <w:rPr>
                        <w:rFonts w:ascii="Times New Roman" w:hAnsi="Times New Roman" w:cs="Times New Roman"/>
                        <w:color w:val="0C0000"/>
                        <w:sz w:val="14"/>
                      </w:rPr>
                      <w:t xml:space="preserve">24.08.2023 ЭҚАБЖ МО (7.23.0 нұсқасы)  ЭЦҚ-ны тексерудің нәтижесі оң. </w:t>
                    </w:r>
                  </w:p>
                </w:txbxContent>
              </v:textbox>
            </v:shape>
          </w:pict>
        </mc:Fallback>
      </mc:AlternateContent>
    </w:r>
    <w:r w:rsidR="00D073EF">
      <w:rPr>
        <w:noProof/>
        <w:lang w:eastAsia="ru-RU"/>
      </w:rPr>
      <w:drawing>
        <wp:inline distT="0" distB="0" distL="0" distR="0">
          <wp:extent cx="6477000" cy="18954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C7CC5"/>
    <w:multiLevelType w:val="hybridMultilevel"/>
    <w:tmpl w:val="589CB726"/>
    <w:lvl w:ilvl="0" w:tplc="62B4F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e1MvO3a9E5EvkTB2FT299ao4J3jh/ggyPVyDLNd5ZZ1Cv62mKu2pi0g2US5Dx81CQoMnKMrAyJmkybbY4FqEuw==" w:salt="G6QGGbvHq4uht0++sk8Zy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A2792"/>
    <w:rsid w:val="0018280A"/>
    <w:rsid w:val="00291A7B"/>
    <w:rsid w:val="002C13C5"/>
    <w:rsid w:val="0053529D"/>
    <w:rsid w:val="008C668C"/>
    <w:rsid w:val="0093644D"/>
    <w:rsid w:val="00A40F19"/>
    <w:rsid w:val="00A90446"/>
    <w:rsid w:val="00BF7CAE"/>
    <w:rsid w:val="00CA69E4"/>
    <w:rsid w:val="00CD0550"/>
    <w:rsid w:val="00D073EF"/>
    <w:rsid w:val="00D33CAD"/>
    <w:rsid w:val="00E32668"/>
    <w:rsid w:val="00F5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9E45B0-7CA7-4E65-ACCD-2025D64A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4277</Characters>
  <Application>Microsoft Office Word</Application>
  <DocSecurity>8</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Габдуллина Жанна</cp:lastModifiedBy>
  <cp:revision>3</cp:revision>
  <cp:lastPrinted>2019-12-30T13:46:00Z</cp:lastPrinted>
  <dcterms:created xsi:type="dcterms:W3CDTF">2023-07-27T04:33:00Z</dcterms:created>
  <dcterms:modified xsi:type="dcterms:W3CDTF">2023-08-24T06:33:00Z</dcterms:modified>
</cp:coreProperties>
</file>