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депутаттық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сауал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Премьер-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Министрге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Бас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прокурорға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Банкінің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Төрағасына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жолданды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кеңейтілген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кеңесте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қажеттігін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 xml:space="preserve">Адам,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бостандықтары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бағдарымыз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назарыңызды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аударғымыз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несиелендіру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азаматтарымыздың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міндеттемелерінің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шектен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ойланыңыз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2022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Банктің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банктер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портфеліндегі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берешек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45% -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609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млрд.теңгеден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883 млрд.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теңгеге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өсті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ал 1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өсім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26% - и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құрап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, 1 трлн-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жетті.110 млрд.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жасалмаған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қарыздар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қарыздардың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көлемінің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45% -.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504 млрд.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теңгені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ломбардтар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кредиттік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серіктестіктер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МҚҰ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коллекторлық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агенттіктер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статистикасыз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нарығын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агенттік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бақылаудың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қарыздармен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мүмкіндігіміз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қатысуынсыз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коллекторлық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агенттіктер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несие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портфелін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алу-сатудың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дерлік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нарығы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қалыптасты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алаяқтардың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проблемасынан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ұйымдарын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жасырады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несие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құрбандарды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мойындайды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фин.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коллекторлық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агенттіктер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қамауға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қорқыту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жинауды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жалғастыруда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қылмыстарды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ұйымын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тұлғамен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дәрежеде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Өндіріп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рәсімдерін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орындаушылық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институттары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нотариат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заңдарды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бұзады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lastRenderedPageBreak/>
        <w:t>органдары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бұзушылықтарды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елемей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жабады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 xml:space="preserve">Жеке сот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орындаушыларына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борышкердің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қаражатын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өндіріп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орындаушылары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өндіріп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алғанын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қатыспайды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ұсынбайды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: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жалақыдан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өндіріп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шегінің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50% - дан 30% -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қызметтегі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қызметшілердің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кредиттер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өндіріп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қатыспайды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өрісте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тұрарлық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A26">
        <w:rPr>
          <w:rFonts w:ascii="Times New Roman" w:hAnsi="Times New Roman" w:cs="Times New Roman"/>
          <w:sz w:val="28"/>
          <w:szCs w:val="28"/>
        </w:rPr>
        <w:t xml:space="preserve">Сот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институттарының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қорғайды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елімізде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каббалдық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мәмілелерді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жарамсыз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жойылуда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дауласу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құқығынсыз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несиелерді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төлеуге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Микроқаржы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100 000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ресімдеген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жоғарыдан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500 000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теңгеге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кепілдігі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құралды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ептілікпен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қарыздар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жүздеген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миллион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тұрақсыздықтың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рэкитирлік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заңдастырылған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Өкінішке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банкроттық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қабілеттілігі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тиімділігіне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күмән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туғызады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банкроттыққа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мыңы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ал 32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несиелер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кешіктірілген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отандастарымызға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миллиондаған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азаматтарымыз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құлдық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өрескел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бұзылып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мүдделері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ескерілмейтін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келтіре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лимиті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Үкіметке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Бас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прокуратураға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Банкке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ұсыныстарды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сұрауды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жібереміз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ұсыныстардағы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бастысы-сөздерден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саладағы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көшетін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lastRenderedPageBreak/>
        <w:t>Әйтпесе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қолымызбен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алғышарттар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жасаймыз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Маркстің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келтірсек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ұзамай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азаматтарымыз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кабальды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несиелері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міндеттемелерінен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жоғалтпайды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E51A26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26" w:rsidRPr="00E51A26" w:rsidRDefault="00E51A26" w:rsidP="00E51A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1A26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алаңдаушылықты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бөліседі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p w:rsidR="00CE13F3" w:rsidRPr="00E51A26" w:rsidRDefault="00E51A26" w:rsidP="00E51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азаматтарының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өркениетті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заңнамамен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реттелген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кредиттеудің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теңгерімді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нарығын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A26">
        <w:rPr>
          <w:rFonts w:ascii="Times New Roman" w:hAnsi="Times New Roman" w:cs="Times New Roman"/>
          <w:sz w:val="28"/>
          <w:szCs w:val="28"/>
        </w:rPr>
        <w:t>қолдаймыз</w:t>
      </w:r>
      <w:proofErr w:type="spellEnd"/>
      <w:r w:rsidRPr="00E51A26">
        <w:rPr>
          <w:rFonts w:ascii="Times New Roman" w:hAnsi="Times New Roman" w:cs="Times New Roman"/>
          <w:sz w:val="28"/>
          <w:szCs w:val="28"/>
        </w:rPr>
        <w:t>.</w:t>
      </w:r>
    </w:p>
    <w:sectPr w:rsidR="00CE13F3" w:rsidRPr="00E5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85"/>
    <w:rsid w:val="00851185"/>
    <w:rsid w:val="00CE13F3"/>
    <w:rsid w:val="00E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E9107-2209-4B9E-B459-0B8E648F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 Баян</dc:creator>
  <cp:keywords/>
  <dc:description/>
  <cp:lastModifiedBy>Смагул Баян</cp:lastModifiedBy>
  <cp:revision>2</cp:revision>
  <dcterms:created xsi:type="dcterms:W3CDTF">2023-05-03T05:13:00Z</dcterms:created>
  <dcterms:modified xsi:type="dcterms:W3CDTF">2023-05-03T05:15:00Z</dcterms:modified>
</cp:coreProperties>
</file>