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5C554D" w:rsidTr="005C554D">
        <w:tblPrEx>
          <w:tblCellMar>
            <w:top w:w="0" w:type="dxa"/>
            <w:bottom w:w="0" w:type="dxa"/>
          </w:tblCellMar>
        </w:tblPrEx>
        <w:tc>
          <w:tcPr>
            <w:tcW w:w="9637" w:type="dxa"/>
            <w:shd w:val="clear" w:color="auto" w:fill="auto"/>
          </w:tcPr>
          <w:p w:rsidR="005C554D" w:rsidRDefault="005C554D" w:rsidP="005C554D">
            <w:bookmarkStart w:id="0" w:name="_GoBack"/>
            <w:bookmarkEnd w:id="0"/>
            <w:r>
              <w:t>№ исх: 16-10/260 дз   от: 19.02.2024</w:t>
            </w:r>
          </w:p>
          <w:p w:rsidR="005C554D" w:rsidRPr="005C554D" w:rsidRDefault="005C554D" w:rsidP="005C554D">
            <w:r>
              <w:t>№ вх: 913//16-10/260дз/ДС-534   от: 20.02.2024</w:t>
            </w:r>
          </w:p>
        </w:tc>
      </w:tr>
    </w:tbl>
    <w:p w:rsidR="00395C43" w:rsidRPr="00756A11" w:rsidRDefault="00395C43" w:rsidP="00395C43">
      <w:pPr>
        <w:spacing w:after="0" w:line="240" w:lineRule="auto"/>
        <w:ind w:left="5664"/>
        <w:jc w:val="center"/>
        <w:rPr>
          <w:rFonts w:ascii="Times New Roman" w:hAnsi="Times New Roman" w:cs="Times New Roman"/>
          <w:b/>
          <w:sz w:val="28"/>
          <w:szCs w:val="28"/>
          <w:lang w:val="kk-KZ"/>
        </w:rPr>
      </w:pPr>
      <w:r w:rsidRPr="00756A11">
        <w:rPr>
          <w:rFonts w:ascii="Times New Roman" w:hAnsi="Times New Roman" w:cs="Times New Roman"/>
          <w:b/>
          <w:sz w:val="28"/>
          <w:szCs w:val="28"/>
          <w:lang w:val="kk-KZ"/>
        </w:rPr>
        <w:t>Қазақстан Республикасы</w:t>
      </w:r>
    </w:p>
    <w:p w:rsidR="00395C43" w:rsidRPr="00756A11" w:rsidRDefault="00395C43" w:rsidP="00395C43">
      <w:pPr>
        <w:spacing w:after="0" w:line="240" w:lineRule="auto"/>
        <w:ind w:left="5664"/>
        <w:jc w:val="center"/>
        <w:rPr>
          <w:rFonts w:ascii="Times New Roman" w:hAnsi="Times New Roman" w:cs="Times New Roman"/>
          <w:b/>
          <w:sz w:val="28"/>
          <w:szCs w:val="28"/>
          <w:lang w:val="kk-KZ"/>
        </w:rPr>
      </w:pPr>
      <w:r w:rsidRPr="00756A11">
        <w:rPr>
          <w:rFonts w:ascii="Times New Roman" w:hAnsi="Times New Roman" w:cs="Times New Roman"/>
          <w:b/>
          <w:sz w:val="28"/>
          <w:szCs w:val="28"/>
          <w:lang w:val="kk-KZ"/>
        </w:rPr>
        <w:t>Парламенті Мәжілісінің</w:t>
      </w:r>
    </w:p>
    <w:p w:rsidR="00395C43" w:rsidRPr="00756A11" w:rsidRDefault="00395C43" w:rsidP="00395C43">
      <w:pPr>
        <w:spacing w:after="0" w:line="240" w:lineRule="auto"/>
        <w:ind w:left="5664"/>
        <w:jc w:val="center"/>
        <w:rPr>
          <w:rFonts w:ascii="Times New Roman" w:hAnsi="Times New Roman" w:cs="Times New Roman"/>
          <w:b/>
          <w:sz w:val="28"/>
          <w:szCs w:val="28"/>
          <w:lang w:val="kk-KZ"/>
        </w:rPr>
      </w:pPr>
      <w:r w:rsidRPr="00756A11">
        <w:rPr>
          <w:rFonts w:ascii="Times New Roman" w:hAnsi="Times New Roman" w:cs="Times New Roman"/>
          <w:b/>
          <w:sz w:val="28"/>
          <w:szCs w:val="28"/>
          <w:lang w:val="kk-KZ"/>
        </w:rPr>
        <w:t>Депутаттарына</w:t>
      </w:r>
    </w:p>
    <w:p w:rsidR="00395C43" w:rsidRPr="00756A11" w:rsidRDefault="00395C43" w:rsidP="00395C43">
      <w:pPr>
        <w:spacing w:after="0" w:line="240" w:lineRule="auto"/>
        <w:ind w:left="5664"/>
        <w:jc w:val="center"/>
        <w:rPr>
          <w:rFonts w:ascii="Times New Roman" w:hAnsi="Times New Roman" w:cs="Times New Roman"/>
          <w:b/>
          <w:sz w:val="28"/>
          <w:szCs w:val="28"/>
          <w:lang w:val="kk-KZ"/>
        </w:rPr>
      </w:pPr>
      <w:r w:rsidRPr="00756A11">
        <w:rPr>
          <w:rFonts w:ascii="Times New Roman" w:hAnsi="Times New Roman" w:cs="Times New Roman"/>
          <w:sz w:val="28"/>
          <w:szCs w:val="28"/>
          <w:lang w:val="kk-KZ"/>
        </w:rPr>
        <w:t>(тізім бойынша)</w:t>
      </w:r>
    </w:p>
    <w:p w:rsidR="00395C43" w:rsidRPr="00756A11" w:rsidRDefault="00395C43" w:rsidP="00395C43">
      <w:pPr>
        <w:spacing w:after="0" w:line="240" w:lineRule="auto"/>
        <w:jc w:val="both"/>
        <w:rPr>
          <w:rFonts w:ascii="Times New Roman" w:hAnsi="Times New Roman" w:cs="Times New Roman"/>
          <w:i/>
          <w:sz w:val="24"/>
          <w:szCs w:val="24"/>
          <w:lang w:val="kk-KZ"/>
        </w:rPr>
      </w:pPr>
    </w:p>
    <w:p w:rsidR="00395C43" w:rsidRPr="00756A11" w:rsidRDefault="00395C43" w:rsidP="00395C43">
      <w:pPr>
        <w:spacing w:after="0" w:line="240" w:lineRule="auto"/>
        <w:jc w:val="both"/>
        <w:rPr>
          <w:rFonts w:ascii="Times New Roman" w:hAnsi="Times New Roman" w:cs="Times New Roman"/>
          <w:i/>
          <w:sz w:val="24"/>
          <w:szCs w:val="24"/>
          <w:lang w:val="kk-KZ"/>
        </w:rPr>
      </w:pPr>
    </w:p>
    <w:p w:rsidR="00395C43" w:rsidRPr="00756A11" w:rsidRDefault="00395C43" w:rsidP="00395C43">
      <w:pPr>
        <w:spacing w:after="0" w:line="240" w:lineRule="auto"/>
        <w:jc w:val="both"/>
        <w:rPr>
          <w:rFonts w:ascii="Times New Roman" w:hAnsi="Times New Roman" w:cs="Times New Roman"/>
          <w:i/>
          <w:sz w:val="24"/>
          <w:szCs w:val="24"/>
          <w:lang w:val="kk-KZ"/>
        </w:rPr>
      </w:pPr>
      <w:r w:rsidRPr="00756A11">
        <w:rPr>
          <w:rFonts w:ascii="Times New Roman" w:hAnsi="Times New Roman" w:cs="Times New Roman"/>
          <w:i/>
          <w:sz w:val="24"/>
          <w:szCs w:val="24"/>
          <w:lang w:val="kk-KZ"/>
        </w:rPr>
        <w:t xml:space="preserve">2024 жылғы 18 қаңтардағы </w:t>
      </w:r>
    </w:p>
    <w:p w:rsidR="00395C43" w:rsidRPr="00756A11" w:rsidRDefault="00395C43" w:rsidP="00395C43">
      <w:pPr>
        <w:spacing w:after="0" w:line="240" w:lineRule="auto"/>
        <w:jc w:val="both"/>
        <w:rPr>
          <w:rFonts w:ascii="Times New Roman" w:hAnsi="Times New Roman" w:cs="Times New Roman"/>
          <w:i/>
          <w:sz w:val="24"/>
          <w:szCs w:val="24"/>
          <w:lang w:val="kk-KZ"/>
        </w:rPr>
      </w:pPr>
      <w:r w:rsidRPr="00756A11">
        <w:rPr>
          <w:rFonts w:ascii="Times New Roman" w:hAnsi="Times New Roman" w:cs="Times New Roman"/>
          <w:i/>
          <w:sz w:val="24"/>
          <w:szCs w:val="24"/>
          <w:lang w:val="kk-KZ"/>
        </w:rPr>
        <w:t>№ ДС-534 сауалға</w:t>
      </w:r>
    </w:p>
    <w:p w:rsidR="00395C43" w:rsidRPr="00756A11" w:rsidRDefault="00395C43" w:rsidP="00395C43">
      <w:pPr>
        <w:spacing w:after="0" w:line="240" w:lineRule="auto"/>
        <w:jc w:val="both"/>
        <w:rPr>
          <w:rFonts w:ascii="Times New Roman" w:hAnsi="Times New Roman" w:cs="Times New Roman"/>
          <w:sz w:val="28"/>
          <w:szCs w:val="28"/>
          <w:lang w:val="kk-KZ"/>
        </w:rPr>
      </w:pPr>
    </w:p>
    <w:p w:rsidR="00395C43" w:rsidRPr="00756A11" w:rsidRDefault="00395C43" w:rsidP="00395C43">
      <w:pPr>
        <w:spacing w:after="0" w:line="240" w:lineRule="auto"/>
        <w:jc w:val="center"/>
        <w:rPr>
          <w:rFonts w:ascii="Times New Roman" w:hAnsi="Times New Roman" w:cs="Times New Roman"/>
          <w:b/>
          <w:sz w:val="28"/>
          <w:szCs w:val="28"/>
          <w:lang w:val="kk-KZ"/>
        </w:rPr>
      </w:pPr>
      <w:r w:rsidRPr="00756A11">
        <w:rPr>
          <w:rFonts w:ascii="Times New Roman" w:hAnsi="Times New Roman" w:cs="Times New Roman"/>
          <w:b/>
          <w:sz w:val="28"/>
          <w:szCs w:val="28"/>
          <w:lang w:val="kk-KZ"/>
        </w:rPr>
        <w:t>Құрметті депутаттар!</w:t>
      </w:r>
    </w:p>
    <w:p w:rsidR="00395C43" w:rsidRPr="00756A11" w:rsidRDefault="00395C43" w:rsidP="00395C43">
      <w:pPr>
        <w:spacing w:after="0" w:line="240" w:lineRule="auto"/>
        <w:ind w:right="2" w:firstLine="567"/>
        <w:jc w:val="both"/>
        <w:rPr>
          <w:rFonts w:ascii="Times New Roman" w:hAnsi="Times New Roman" w:cs="Times New Roman"/>
          <w:sz w:val="28"/>
          <w:szCs w:val="28"/>
          <w:lang w:val="kk-KZ" w:eastAsia="ru-RU"/>
        </w:rPr>
      </w:pPr>
    </w:p>
    <w:p w:rsidR="00395C43" w:rsidRPr="00756A11" w:rsidRDefault="00395C43" w:rsidP="00395C43">
      <w:pPr>
        <w:spacing w:after="0" w:line="240" w:lineRule="auto"/>
        <w:ind w:right="2" w:firstLine="567"/>
        <w:jc w:val="both"/>
        <w:rPr>
          <w:rFonts w:ascii="Times New Roman" w:hAnsi="Times New Roman" w:cs="Times New Roman"/>
          <w:sz w:val="28"/>
          <w:szCs w:val="28"/>
          <w:lang w:val="kk-KZ" w:eastAsia="ru-RU"/>
        </w:rPr>
      </w:pPr>
      <w:r w:rsidRPr="00756A11">
        <w:rPr>
          <w:rFonts w:ascii="Times New Roman" w:hAnsi="Times New Roman" w:cs="Times New Roman"/>
          <w:sz w:val="28"/>
          <w:szCs w:val="28"/>
          <w:lang w:val="kk-KZ"/>
        </w:rPr>
        <w:t xml:space="preserve">Қазақстан Республикасы Ұлттық Олимпиадалық комитетіне </w:t>
      </w:r>
      <w:r w:rsidRPr="00756A11">
        <w:rPr>
          <w:rFonts w:ascii="Times New Roman" w:hAnsi="Times New Roman" w:cs="Times New Roman"/>
          <w:sz w:val="28"/>
          <w:szCs w:val="28"/>
          <w:lang w:val="kk-KZ" w:eastAsia="ru-RU"/>
        </w:rPr>
        <w:t>қатысты депутаттық сауалды қарап, келесіні хабарлаймын</w:t>
      </w:r>
      <w:r w:rsidR="00603355" w:rsidRPr="00756A11">
        <w:rPr>
          <w:rFonts w:ascii="Times New Roman" w:hAnsi="Times New Roman" w:cs="Times New Roman"/>
          <w:sz w:val="28"/>
          <w:szCs w:val="28"/>
          <w:lang w:val="kk-KZ" w:eastAsia="ru-RU"/>
        </w:rPr>
        <w:t>.</w:t>
      </w:r>
      <w:r w:rsidRPr="00756A11">
        <w:rPr>
          <w:rFonts w:ascii="Times New Roman" w:hAnsi="Times New Roman" w:cs="Times New Roman"/>
          <w:sz w:val="28"/>
          <w:szCs w:val="28"/>
          <w:lang w:val="kk-KZ" w:eastAsia="ru-RU"/>
        </w:rPr>
        <w:t xml:space="preserve"> </w:t>
      </w:r>
    </w:p>
    <w:p w:rsidR="00395C43" w:rsidRPr="00756A11" w:rsidRDefault="00395C43" w:rsidP="00395C43">
      <w:pPr>
        <w:spacing w:after="0" w:line="240" w:lineRule="auto"/>
        <w:ind w:firstLine="708"/>
        <w:jc w:val="both"/>
        <w:rPr>
          <w:rFonts w:ascii="Times New Roman" w:hAnsi="Times New Roman" w:cs="Times New Roman"/>
          <w:sz w:val="28"/>
          <w:szCs w:val="28"/>
          <w:lang w:val="kk-KZ"/>
        </w:rPr>
      </w:pPr>
      <w:r w:rsidRPr="00756A11">
        <w:rPr>
          <w:rFonts w:ascii="Times New Roman" w:hAnsi="Times New Roman" w:cs="Times New Roman"/>
          <w:i/>
          <w:sz w:val="28"/>
          <w:szCs w:val="28"/>
          <w:lang w:val="kk-KZ"/>
        </w:rPr>
        <w:t>Париждегі жазғы Олимпиада ойындарының алдындағы лицензиялық спорттық турнирлерге кәсіби спортшыларды апару мәселесіне қатысты.</w:t>
      </w:r>
      <w:r w:rsidRPr="00756A11">
        <w:rPr>
          <w:rFonts w:ascii="Times New Roman" w:hAnsi="Times New Roman" w:cs="Times New Roman"/>
          <w:sz w:val="28"/>
          <w:szCs w:val="28"/>
          <w:lang w:val="kk-KZ"/>
        </w:rPr>
        <w:t xml:space="preserve"> </w:t>
      </w:r>
    </w:p>
    <w:p w:rsidR="00395C43" w:rsidRPr="00756A11" w:rsidRDefault="00395C43" w:rsidP="00395C43">
      <w:pPr>
        <w:spacing w:after="0" w:line="240" w:lineRule="auto"/>
        <w:ind w:firstLine="708"/>
        <w:jc w:val="both"/>
        <w:rPr>
          <w:rFonts w:ascii="Times New Roman" w:hAnsi="Times New Roman" w:cs="Times New Roman"/>
          <w:sz w:val="28"/>
          <w:szCs w:val="28"/>
          <w:lang w:val="kk-KZ"/>
        </w:rPr>
      </w:pPr>
      <w:r w:rsidRPr="00756A11">
        <w:rPr>
          <w:rFonts w:ascii="Times New Roman" w:hAnsi="Times New Roman" w:cs="Times New Roman"/>
          <w:sz w:val="28"/>
          <w:szCs w:val="28"/>
          <w:lang w:val="kk-KZ"/>
        </w:rPr>
        <w:t xml:space="preserve">Дене шынықтыру және спорт туралы Қазақстан Республикасының Заңына </w:t>
      </w:r>
      <w:r w:rsidRPr="00756A11">
        <w:rPr>
          <w:rFonts w:ascii="Times New Roman" w:hAnsi="Times New Roman" w:cs="Times New Roman"/>
          <w:i/>
          <w:sz w:val="24"/>
          <w:szCs w:val="28"/>
          <w:lang w:val="kk-KZ"/>
        </w:rPr>
        <w:t>(бұдан әрі – Заң)</w:t>
      </w:r>
      <w:r w:rsidRPr="00756A11">
        <w:rPr>
          <w:rFonts w:ascii="Times New Roman" w:hAnsi="Times New Roman" w:cs="Times New Roman"/>
          <w:sz w:val="28"/>
          <w:szCs w:val="28"/>
          <w:lang w:val="kk-KZ"/>
        </w:rPr>
        <w:t xml:space="preserve"> сәйкес Қазақстан Республикасындағы дене шынықтыру және спорт саласындағы мемлекеттік саясаты барлық жеке адамдар үшін дене шынықтырумен және спортпен айналысу теңдігі және олардың жалпыға бірдей қолжетімділігі негізінде жүргізіледі.</w:t>
      </w:r>
    </w:p>
    <w:p w:rsidR="00395C43" w:rsidRPr="00756A11" w:rsidRDefault="00395C43" w:rsidP="00395C43">
      <w:pPr>
        <w:spacing w:after="0" w:line="240" w:lineRule="auto"/>
        <w:ind w:firstLine="708"/>
        <w:jc w:val="both"/>
        <w:rPr>
          <w:rFonts w:ascii="Times New Roman" w:hAnsi="Times New Roman" w:cs="Times New Roman"/>
          <w:sz w:val="28"/>
          <w:szCs w:val="28"/>
          <w:lang w:val="kk-KZ"/>
        </w:rPr>
      </w:pPr>
      <w:r w:rsidRPr="00756A11">
        <w:rPr>
          <w:rFonts w:ascii="Times New Roman" w:hAnsi="Times New Roman" w:cs="Times New Roman"/>
          <w:sz w:val="28"/>
          <w:szCs w:val="28"/>
          <w:lang w:val="kk-KZ"/>
        </w:rPr>
        <w:t xml:space="preserve">ХХХІ жазғы Олимпиада ойындары </w:t>
      </w:r>
      <w:r w:rsidRPr="00756A11">
        <w:rPr>
          <w:rFonts w:ascii="Times New Roman" w:hAnsi="Times New Roman" w:cs="Times New Roman"/>
          <w:i/>
          <w:sz w:val="24"/>
          <w:szCs w:val="28"/>
          <w:lang w:val="kk-KZ"/>
        </w:rPr>
        <w:t>(бұдан әрі – Олимпиада ойындары)</w:t>
      </w:r>
      <w:r w:rsidRPr="00756A11">
        <w:rPr>
          <w:rFonts w:ascii="Times New Roman" w:hAnsi="Times New Roman" w:cs="Times New Roman"/>
          <w:sz w:val="28"/>
          <w:szCs w:val="28"/>
          <w:lang w:val="kk-KZ"/>
        </w:rPr>
        <w:t xml:space="preserve"> </w:t>
      </w:r>
      <w:r w:rsidRPr="00756A11">
        <w:rPr>
          <w:rFonts w:ascii="Times New Roman" w:hAnsi="Times New Roman" w:cs="Times New Roman"/>
          <w:sz w:val="28"/>
          <w:szCs w:val="28"/>
          <w:lang w:val="kk-KZ"/>
        </w:rPr>
        <w:br/>
        <w:t>2024 жылдың 26 шілде және 11 тамыз аралығында Париж қаласында өтеді. Олимпиада ойындарының бағдарламасында 32 спорт түрі енген</w:t>
      </w:r>
      <w:r w:rsidRPr="00756A11">
        <w:rPr>
          <w:rFonts w:ascii="Times New Roman" w:hAnsi="Times New Roman" w:cs="Times New Roman"/>
          <w:i/>
          <w:sz w:val="28"/>
          <w:szCs w:val="28"/>
          <w:lang w:val="kk-KZ"/>
        </w:rPr>
        <w:t xml:space="preserve">. </w:t>
      </w:r>
      <w:r w:rsidRPr="00756A11">
        <w:rPr>
          <w:rFonts w:ascii="Times New Roman" w:hAnsi="Times New Roman" w:cs="Times New Roman"/>
          <w:sz w:val="28"/>
          <w:szCs w:val="28"/>
          <w:lang w:val="kk-KZ"/>
        </w:rPr>
        <w:t>Қазақстанның құрамасы 20 спорт түрінен қатысуды жоспарлап отыр.</w:t>
      </w:r>
    </w:p>
    <w:p w:rsidR="00395C43" w:rsidRPr="00756A11" w:rsidRDefault="00395C43" w:rsidP="00395C43">
      <w:pPr>
        <w:spacing w:after="0" w:line="240" w:lineRule="auto"/>
        <w:ind w:firstLine="708"/>
        <w:jc w:val="both"/>
        <w:rPr>
          <w:rFonts w:ascii="Times New Roman" w:hAnsi="Times New Roman" w:cs="Times New Roman"/>
          <w:sz w:val="28"/>
          <w:szCs w:val="28"/>
          <w:lang w:val="kk-KZ"/>
        </w:rPr>
      </w:pPr>
      <w:r w:rsidRPr="00756A11">
        <w:rPr>
          <w:rFonts w:ascii="Times New Roman" w:hAnsi="Times New Roman" w:cs="Times New Roman"/>
          <w:sz w:val="28"/>
          <w:szCs w:val="28"/>
          <w:lang w:val="kk-KZ"/>
        </w:rPr>
        <w:t xml:space="preserve">Бүгінгі таңда, еліміздің спортшыларымен 19 лицензияға қол жеткізілді, сонымен қатар ойындарға қатысуға ең ықтимал үміткерлер құрамы құрылды. Бұл құрамда 79 спортшы ұсынылды. Олимпиада ойындарының алдында құрама командалар 5 лицензиялық Әлем чемпионатында, 7 Азия чемпионатында, </w:t>
      </w:r>
      <w:r w:rsidRPr="00756A11">
        <w:rPr>
          <w:rFonts w:ascii="Times New Roman" w:hAnsi="Times New Roman" w:cs="Times New Roman"/>
          <w:sz w:val="28"/>
          <w:szCs w:val="28"/>
          <w:lang w:val="kk-KZ"/>
        </w:rPr>
        <w:br/>
        <w:t xml:space="preserve">16 Әлемдік және Азиялық біліктілік турнирлерінде, 50-ден астам Әлемдік рейтингтік турнирлерге қатысуды жоспарлап отыр. </w:t>
      </w:r>
    </w:p>
    <w:p w:rsidR="007D447E" w:rsidRPr="00756A11" w:rsidRDefault="00395C43" w:rsidP="00E8178B">
      <w:pPr>
        <w:spacing w:after="0" w:line="240" w:lineRule="auto"/>
        <w:ind w:firstLine="708"/>
        <w:jc w:val="both"/>
        <w:rPr>
          <w:rFonts w:ascii="Times New Roman" w:hAnsi="Times New Roman" w:cs="Times New Roman"/>
          <w:sz w:val="28"/>
          <w:szCs w:val="28"/>
          <w:lang w:val="kk-KZ"/>
        </w:rPr>
      </w:pPr>
      <w:r w:rsidRPr="00756A11">
        <w:rPr>
          <w:rFonts w:ascii="Times New Roman" w:hAnsi="Times New Roman" w:cs="Times New Roman"/>
          <w:sz w:val="28"/>
          <w:szCs w:val="28"/>
          <w:lang w:val="kk-KZ"/>
        </w:rPr>
        <w:t xml:space="preserve">Осыған орай, </w:t>
      </w:r>
      <w:r w:rsidR="00E8178B" w:rsidRPr="00756A11">
        <w:rPr>
          <w:rFonts w:ascii="Times New Roman" w:hAnsi="Times New Roman" w:cs="Times New Roman"/>
          <w:sz w:val="28"/>
          <w:szCs w:val="28"/>
          <w:lang w:val="kk-KZ"/>
        </w:rPr>
        <w:t xml:space="preserve">ауылдан шыққан, көкірегінде намысы бар патриот, кәсіби спортшыларды апару туралы ұсынысыңызды қолдаймыз.  </w:t>
      </w:r>
    </w:p>
    <w:p w:rsidR="00756A11" w:rsidRPr="00756A11" w:rsidRDefault="00756A11" w:rsidP="00756A11">
      <w:pPr>
        <w:spacing w:after="0" w:line="240" w:lineRule="auto"/>
        <w:ind w:firstLine="708"/>
        <w:jc w:val="both"/>
        <w:rPr>
          <w:rFonts w:ascii="Times New Roman" w:hAnsi="Times New Roman" w:cs="Times New Roman"/>
          <w:i/>
          <w:sz w:val="28"/>
          <w:szCs w:val="28"/>
          <w:lang w:val="kk-KZ"/>
        </w:rPr>
      </w:pPr>
      <w:r w:rsidRPr="00756A11">
        <w:rPr>
          <w:rFonts w:ascii="Times New Roman" w:hAnsi="Times New Roman" w:cs="Times New Roman"/>
          <w:i/>
          <w:sz w:val="28"/>
          <w:szCs w:val="28"/>
          <w:lang w:val="kk-KZ"/>
        </w:rPr>
        <w:t>Спорт саласындағы жемқорлық пен сыбайластық, таныс-тамырлықты түбімен жою мәселесіне қатысты.</w:t>
      </w:r>
    </w:p>
    <w:p w:rsidR="00756A11" w:rsidRPr="00756A11" w:rsidRDefault="00756A11" w:rsidP="00756A11">
      <w:pPr>
        <w:spacing w:after="0" w:line="240" w:lineRule="auto"/>
        <w:ind w:firstLine="708"/>
        <w:jc w:val="both"/>
        <w:rPr>
          <w:rFonts w:ascii="Times New Roman" w:hAnsi="Times New Roman" w:cs="Times New Roman"/>
          <w:sz w:val="28"/>
          <w:szCs w:val="28"/>
          <w:lang w:val="kk-KZ"/>
        </w:rPr>
      </w:pPr>
      <w:r w:rsidRPr="00756A11">
        <w:rPr>
          <w:rFonts w:ascii="Times New Roman" w:hAnsi="Times New Roman" w:cs="Times New Roman"/>
          <w:sz w:val="28"/>
          <w:szCs w:val="28"/>
          <w:lang w:val="kk-KZ"/>
        </w:rPr>
        <w:lastRenderedPageBreak/>
        <w:t xml:space="preserve">Мемлекет басшысы </w:t>
      </w:r>
      <w:r w:rsidR="00DC7FCA" w:rsidRPr="00DC7FCA">
        <w:rPr>
          <w:rFonts w:ascii="Times New Roman" w:hAnsi="Times New Roman" w:cs="Times New Roman"/>
          <w:sz w:val="28"/>
          <w:szCs w:val="28"/>
          <w:lang w:val="kk-KZ"/>
        </w:rPr>
        <w:t>ХІХ жазғы Азия ойындарының жүлдегерлерімен</w:t>
      </w:r>
      <w:r w:rsidR="00DC7FCA" w:rsidRPr="00756A11">
        <w:rPr>
          <w:rFonts w:ascii="Times New Roman" w:hAnsi="Times New Roman" w:cs="Times New Roman"/>
          <w:sz w:val="28"/>
          <w:szCs w:val="28"/>
          <w:lang w:val="kk-KZ"/>
        </w:rPr>
        <w:t xml:space="preserve"> </w:t>
      </w:r>
      <w:r w:rsidRPr="00756A11">
        <w:rPr>
          <w:rFonts w:ascii="Times New Roman" w:hAnsi="Times New Roman" w:cs="Times New Roman"/>
          <w:sz w:val="28"/>
          <w:szCs w:val="28"/>
          <w:lang w:val="kk-KZ"/>
        </w:rPr>
        <w:t>кездесу қорытындысы бойынша спорт федерацияларының қызметіне тексеру жүргізуді тапсырды.</w:t>
      </w:r>
    </w:p>
    <w:p w:rsidR="00756A11" w:rsidRPr="00756A11" w:rsidRDefault="00756A11" w:rsidP="00756A11">
      <w:pPr>
        <w:spacing w:after="0" w:line="240" w:lineRule="auto"/>
        <w:ind w:firstLine="708"/>
        <w:jc w:val="both"/>
        <w:rPr>
          <w:rFonts w:ascii="Times New Roman" w:hAnsi="Times New Roman" w:cs="Times New Roman"/>
          <w:i/>
          <w:sz w:val="28"/>
          <w:szCs w:val="28"/>
          <w:lang w:val="kk-KZ"/>
        </w:rPr>
      </w:pPr>
    </w:p>
    <w:p w:rsidR="00756A11" w:rsidRPr="00756A11" w:rsidRDefault="00756A11" w:rsidP="00756A11">
      <w:pPr>
        <w:spacing w:after="0" w:line="240" w:lineRule="auto"/>
        <w:ind w:firstLine="708"/>
        <w:jc w:val="both"/>
        <w:rPr>
          <w:rFonts w:ascii="Times New Roman" w:hAnsi="Times New Roman" w:cs="Times New Roman"/>
          <w:sz w:val="28"/>
          <w:szCs w:val="28"/>
          <w:lang w:val="kk-KZ"/>
        </w:rPr>
      </w:pPr>
      <w:r w:rsidRPr="00756A11">
        <w:rPr>
          <w:rFonts w:ascii="Times New Roman" w:hAnsi="Times New Roman" w:cs="Times New Roman"/>
          <w:sz w:val="28"/>
          <w:szCs w:val="28"/>
          <w:lang w:val="kk-KZ"/>
        </w:rPr>
        <w:t xml:space="preserve">Осыған орай, Қазақстан Республикасының Туризм және спорт министрлігі және Қазақстан Республикасы Сыбайлас жемқорлыққа қарсы іс-қимыл агенттігі арасында (бұдан әрі - Агенттік) 2023 жылдың 19 қазанында № 268 «Сыбайлас жемқорлық тәуекелдеріне сыртқы талдау жүргізу туралы» бірлескен бұйрық  </w:t>
      </w:r>
      <w:r w:rsidRPr="00756A11">
        <w:rPr>
          <w:rFonts w:ascii="Times New Roman" w:hAnsi="Times New Roman" w:cs="Times New Roman"/>
          <w:i/>
          <w:sz w:val="24"/>
          <w:szCs w:val="28"/>
          <w:lang w:val="kk-KZ"/>
        </w:rPr>
        <w:t>(бұдан әрі – Бұйрық)</w:t>
      </w:r>
      <w:r w:rsidRPr="00756A11">
        <w:rPr>
          <w:rFonts w:ascii="Times New Roman" w:hAnsi="Times New Roman" w:cs="Times New Roman"/>
          <w:sz w:val="24"/>
          <w:szCs w:val="28"/>
          <w:lang w:val="kk-KZ"/>
        </w:rPr>
        <w:t xml:space="preserve"> </w:t>
      </w:r>
      <w:r w:rsidRPr="00756A11">
        <w:rPr>
          <w:rFonts w:ascii="Times New Roman" w:hAnsi="Times New Roman" w:cs="Times New Roman"/>
          <w:sz w:val="28"/>
          <w:szCs w:val="28"/>
          <w:lang w:val="kk-KZ"/>
        </w:rPr>
        <w:t xml:space="preserve">бекітілді. </w:t>
      </w:r>
    </w:p>
    <w:p w:rsidR="00756A11" w:rsidRPr="00756A11" w:rsidRDefault="00756A11" w:rsidP="00756A11">
      <w:pPr>
        <w:spacing w:after="0" w:line="240" w:lineRule="auto"/>
        <w:ind w:firstLine="708"/>
        <w:jc w:val="both"/>
        <w:rPr>
          <w:rFonts w:ascii="Times New Roman" w:hAnsi="Times New Roman" w:cs="Times New Roman"/>
          <w:sz w:val="28"/>
          <w:szCs w:val="28"/>
          <w:lang w:val="kk-KZ"/>
        </w:rPr>
      </w:pPr>
      <w:r w:rsidRPr="00756A11">
        <w:rPr>
          <w:rFonts w:ascii="Times New Roman" w:hAnsi="Times New Roman" w:cs="Times New Roman"/>
          <w:sz w:val="28"/>
          <w:szCs w:val="28"/>
          <w:lang w:val="kk-KZ"/>
        </w:rPr>
        <w:t>2023 жылдың қазан айынан бастап Бұйрыққа сәйкес спорт саласы бойынша сыбайлас жемқорлық тәуекелдеріне сыртқы талдау жұмыстары жүргізілуде. Талдау шеңберінде, Агенттік Спортты қолдау қорының, федерациялардың, өңірлердегі Дене шынықтыру және спорт басқармаларының, Спорт және дене шынықтыру істері комитетіне және Министрлікке бағынысты ұйымдардың қаржыландырылуы бойынша тексеріс жүргізуде.</w:t>
      </w:r>
    </w:p>
    <w:p w:rsidR="00756A11" w:rsidRPr="00756A11" w:rsidRDefault="00756A11" w:rsidP="00756A11">
      <w:pPr>
        <w:spacing w:after="0" w:line="240" w:lineRule="auto"/>
        <w:ind w:firstLine="708"/>
        <w:jc w:val="both"/>
        <w:rPr>
          <w:rFonts w:ascii="Times New Roman" w:hAnsi="Times New Roman" w:cs="Times New Roman"/>
          <w:sz w:val="28"/>
          <w:szCs w:val="28"/>
          <w:lang w:val="kk-KZ"/>
        </w:rPr>
      </w:pPr>
      <w:r w:rsidRPr="00756A11">
        <w:rPr>
          <w:rFonts w:ascii="Times New Roman" w:hAnsi="Times New Roman" w:cs="Times New Roman"/>
          <w:sz w:val="28"/>
          <w:szCs w:val="28"/>
          <w:lang w:val="kk-KZ"/>
        </w:rPr>
        <w:t xml:space="preserve">Сонымен қатар, Бас прокуратураның бастамасымен Үкімет Қаржы министрлігіне және мүдделі мемлекеттік органдарға Спорт федерацияларының мемлекеттік бюджет қаражатын пайдалануының заңдылығын тексеруді тапсырды. </w:t>
      </w:r>
    </w:p>
    <w:p w:rsidR="00756A11" w:rsidRPr="00756A11" w:rsidRDefault="00756A11" w:rsidP="00756A11">
      <w:pPr>
        <w:spacing w:after="0" w:line="240" w:lineRule="auto"/>
        <w:ind w:firstLine="708"/>
        <w:jc w:val="both"/>
        <w:rPr>
          <w:rFonts w:ascii="Times New Roman" w:hAnsi="Times New Roman" w:cs="Times New Roman"/>
          <w:sz w:val="28"/>
          <w:szCs w:val="28"/>
          <w:lang w:val="kk-KZ"/>
        </w:rPr>
      </w:pPr>
      <w:r w:rsidRPr="00756A11">
        <w:rPr>
          <w:rFonts w:ascii="Times New Roman" w:hAnsi="Times New Roman" w:cs="Times New Roman"/>
          <w:sz w:val="28"/>
          <w:szCs w:val="28"/>
          <w:lang w:val="kk-KZ"/>
        </w:rPr>
        <w:t>Мәселені жүйелі шешу үшін Үкімет спорт федерацияларының қызметін трансформациялау көзделген Заң</w:t>
      </w:r>
      <w:r w:rsidRPr="00756A11">
        <w:rPr>
          <w:rStyle w:val="ac"/>
          <w:rFonts w:ascii="Times New Roman" w:hAnsi="Times New Roman" w:cs="Times New Roman"/>
          <w:sz w:val="28"/>
          <w:szCs w:val="28"/>
          <w:lang w:val="kk-KZ"/>
        </w:rPr>
        <w:footnoteReference w:id="1"/>
      </w:r>
      <w:r w:rsidRPr="00756A11">
        <w:rPr>
          <w:rFonts w:ascii="Times New Roman" w:hAnsi="Times New Roman" w:cs="Times New Roman"/>
          <w:sz w:val="28"/>
          <w:szCs w:val="28"/>
          <w:lang w:val="kk-KZ"/>
        </w:rPr>
        <w:t xml:space="preserve"> жобасын әзірлеп, Қазақстан Республикасының Парламенті Мәжілісіне жолдады. </w:t>
      </w:r>
    </w:p>
    <w:p w:rsidR="00756A11" w:rsidRPr="00756A11" w:rsidRDefault="00756A11" w:rsidP="00756A11">
      <w:pPr>
        <w:spacing w:after="0" w:line="240" w:lineRule="auto"/>
        <w:ind w:firstLine="708"/>
        <w:jc w:val="both"/>
        <w:rPr>
          <w:rFonts w:ascii="Times New Roman" w:hAnsi="Times New Roman" w:cs="Times New Roman"/>
          <w:i/>
          <w:sz w:val="28"/>
          <w:szCs w:val="28"/>
          <w:lang w:val="kk-KZ"/>
        </w:rPr>
      </w:pPr>
      <w:r w:rsidRPr="00756A11">
        <w:rPr>
          <w:rFonts w:ascii="Times New Roman" w:hAnsi="Times New Roman" w:cs="Times New Roman"/>
          <w:sz w:val="28"/>
          <w:szCs w:val="28"/>
          <w:lang w:val="kk-KZ"/>
        </w:rPr>
        <w:t>Ұлттық олимпиада комитетінің басшылық құрамы бойынша мәселе ағымдағы жылдың 26 ақпанында Қазақстан Республикасы Ұлттық Олимпиадалық комитетінің отырысында талқылау жоспарланып отыр.</w:t>
      </w:r>
    </w:p>
    <w:p w:rsidR="00395C43" w:rsidRPr="00756A11" w:rsidRDefault="00395C43" w:rsidP="00395C43">
      <w:pPr>
        <w:spacing w:after="0" w:line="240" w:lineRule="auto"/>
        <w:ind w:firstLine="567"/>
        <w:jc w:val="both"/>
        <w:rPr>
          <w:rFonts w:ascii="Times New Roman" w:hAnsi="Times New Roman" w:cs="Times New Roman"/>
          <w:sz w:val="28"/>
          <w:szCs w:val="28"/>
          <w:lang w:val="kk-KZ"/>
        </w:rPr>
      </w:pPr>
    </w:p>
    <w:p w:rsidR="00395C43" w:rsidRPr="00756A11" w:rsidRDefault="00395C43" w:rsidP="00395C43">
      <w:pPr>
        <w:spacing w:after="0" w:line="240" w:lineRule="auto"/>
        <w:ind w:right="2" w:firstLine="567"/>
        <w:jc w:val="both"/>
        <w:rPr>
          <w:rFonts w:ascii="Times New Roman" w:hAnsi="Times New Roman" w:cs="Times New Roman"/>
          <w:sz w:val="28"/>
          <w:szCs w:val="28"/>
          <w:lang w:val="kk-KZ"/>
        </w:rPr>
      </w:pPr>
    </w:p>
    <w:p w:rsidR="00395C43" w:rsidRPr="00756A11" w:rsidRDefault="00395C43" w:rsidP="00395C43">
      <w:pPr>
        <w:spacing w:after="0" w:line="240" w:lineRule="auto"/>
        <w:ind w:right="2"/>
        <w:jc w:val="right"/>
        <w:rPr>
          <w:rFonts w:ascii="Times New Roman" w:hAnsi="Times New Roman" w:cs="Times New Roman"/>
          <w:b/>
          <w:sz w:val="28"/>
          <w:szCs w:val="28"/>
          <w:lang w:val="kk-KZ"/>
        </w:rPr>
      </w:pPr>
      <w:r w:rsidRPr="00756A11">
        <w:rPr>
          <w:rFonts w:ascii="Times New Roman" w:hAnsi="Times New Roman" w:cs="Times New Roman"/>
          <w:b/>
          <w:sz w:val="28"/>
          <w:szCs w:val="28"/>
          <w:lang w:val="kk-KZ"/>
        </w:rPr>
        <w:t xml:space="preserve">         Т. Дүйсенова</w:t>
      </w:r>
    </w:p>
    <w:p w:rsidR="00395C43" w:rsidRPr="00756A11" w:rsidRDefault="00395C43" w:rsidP="00395C43">
      <w:pPr>
        <w:spacing w:after="0" w:line="240" w:lineRule="auto"/>
        <w:ind w:right="2"/>
        <w:jc w:val="right"/>
        <w:rPr>
          <w:rFonts w:ascii="Times New Roman" w:hAnsi="Times New Roman" w:cs="Times New Roman"/>
          <w:b/>
          <w:sz w:val="28"/>
          <w:szCs w:val="28"/>
          <w:lang w:val="kk-KZ"/>
        </w:rPr>
      </w:pPr>
    </w:p>
    <w:p w:rsidR="00395C43" w:rsidRPr="00756A11" w:rsidRDefault="00395C43" w:rsidP="00395C43">
      <w:pPr>
        <w:spacing w:after="0" w:line="240" w:lineRule="auto"/>
        <w:ind w:right="2"/>
        <w:jc w:val="right"/>
        <w:rPr>
          <w:rFonts w:ascii="Times New Roman" w:hAnsi="Times New Roman" w:cs="Times New Roman"/>
          <w:b/>
          <w:sz w:val="28"/>
          <w:szCs w:val="28"/>
          <w:lang w:val="kk-KZ"/>
        </w:rPr>
      </w:pPr>
    </w:p>
    <w:p w:rsidR="00702F5D" w:rsidRPr="00756A11" w:rsidRDefault="00702F5D" w:rsidP="00395C43">
      <w:pPr>
        <w:spacing w:after="0" w:line="240" w:lineRule="auto"/>
        <w:ind w:right="2"/>
        <w:jc w:val="right"/>
        <w:rPr>
          <w:rFonts w:ascii="Times New Roman" w:hAnsi="Times New Roman" w:cs="Times New Roman"/>
          <w:b/>
          <w:sz w:val="28"/>
          <w:szCs w:val="28"/>
          <w:lang w:val="kk-KZ"/>
        </w:rPr>
      </w:pPr>
    </w:p>
    <w:p w:rsidR="00756A11" w:rsidRPr="00756A11" w:rsidRDefault="00756A11" w:rsidP="00395C43">
      <w:pPr>
        <w:spacing w:after="0" w:line="240" w:lineRule="auto"/>
        <w:ind w:right="2"/>
        <w:jc w:val="right"/>
        <w:rPr>
          <w:rFonts w:ascii="Times New Roman" w:hAnsi="Times New Roman" w:cs="Times New Roman"/>
          <w:b/>
          <w:sz w:val="28"/>
          <w:szCs w:val="28"/>
          <w:lang w:val="kk-KZ"/>
        </w:rPr>
      </w:pPr>
    </w:p>
    <w:p w:rsidR="00756A11" w:rsidRPr="00756A11" w:rsidRDefault="00756A11" w:rsidP="00395C43">
      <w:pPr>
        <w:spacing w:after="0" w:line="240" w:lineRule="auto"/>
        <w:ind w:right="2"/>
        <w:jc w:val="right"/>
        <w:rPr>
          <w:rFonts w:ascii="Times New Roman" w:hAnsi="Times New Roman" w:cs="Times New Roman"/>
          <w:b/>
          <w:sz w:val="28"/>
          <w:szCs w:val="28"/>
          <w:lang w:val="kk-KZ"/>
        </w:rPr>
      </w:pPr>
    </w:p>
    <w:p w:rsidR="00756A11" w:rsidRPr="00756A11" w:rsidRDefault="00756A11" w:rsidP="00395C43">
      <w:pPr>
        <w:spacing w:after="0" w:line="240" w:lineRule="auto"/>
        <w:ind w:right="2"/>
        <w:jc w:val="right"/>
        <w:rPr>
          <w:rFonts w:ascii="Times New Roman" w:hAnsi="Times New Roman" w:cs="Times New Roman"/>
          <w:b/>
          <w:sz w:val="28"/>
          <w:szCs w:val="28"/>
          <w:lang w:val="kk-KZ"/>
        </w:rPr>
      </w:pPr>
    </w:p>
    <w:p w:rsidR="00756A11" w:rsidRPr="00756A11" w:rsidRDefault="00756A11" w:rsidP="00395C43">
      <w:pPr>
        <w:spacing w:after="0" w:line="240" w:lineRule="auto"/>
        <w:ind w:right="2"/>
        <w:jc w:val="right"/>
        <w:rPr>
          <w:rFonts w:ascii="Times New Roman" w:hAnsi="Times New Roman" w:cs="Times New Roman"/>
          <w:b/>
          <w:sz w:val="28"/>
          <w:szCs w:val="28"/>
          <w:lang w:val="kk-KZ"/>
        </w:rPr>
      </w:pPr>
    </w:p>
    <w:p w:rsidR="00756A11" w:rsidRPr="00756A11" w:rsidRDefault="00756A11" w:rsidP="00395C43">
      <w:pPr>
        <w:spacing w:after="0" w:line="240" w:lineRule="auto"/>
        <w:ind w:right="2"/>
        <w:jc w:val="right"/>
        <w:rPr>
          <w:rFonts w:ascii="Times New Roman" w:hAnsi="Times New Roman" w:cs="Times New Roman"/>
          <w:b/>
          <w:sz w:val="28"/>
          <w:szCs w:val="28"/>
          <w:lang w:val="kk-KZ"/>
        </w:rPr>
      </w:pPr>
    </w:p>
    <w:p w:rsidR="00756A11" w:rsidRPr="00756A11" w:rsidRDefault="00756A11" w:rsidP="00395C43">
      <w:pPr>
        <w:spacing w:after="0" w:line="240" w:lineRule="auto"/>
        <w:ind w:right="2"/>
        <w:jc w:val="right"/>
        <w:rPr>
          <w:rFonts w:ascii="Times New Roman" w:hAnsi="Times New Roman" w:cs="Times New Roman"/>
          <w:b/>
          <w:sz w:val="28"/>
          <w:szCs w:val="28"/>
          <w:lang w:val="kk-KZ"/>
        </w:rPr>
      </w:pPr>
    </w:p>
    <w:p w:rsidR="004746AB" w:rsidRPr="00756A11" w:rsidRDefault="004746AB" w:rsidP="00395C43">
      <w:pPr>
        <w:spacing w:after="0" w:line="240" w:lineRule="auto"/>
        <w:ind w:right="2"/>
        <w:jc w:val="right"/>
        <w:rPr>
          <w:rFonts w:ascii="Times New Roman" w:hAnsi="Times New Roman" w:cs="Times New Roman"/>
          <w:b/>
          <w:sz w:val="28"/>
          <w:szCs w:val="28"/>
          <w:lang w:val="kk-KZ"/>
        </w:rPr>
      </w:pPr>
    </w:p>
    <w:p w:rsidR="004746AB" w:rsidRPr="00756A11" w:rsidRDefault="004746AB" w:rsidP="00395C43">
      <w:pPr>
        <w:spacing w:after="0" w:line="240" w:lineRule="auto"/>
        <w:ind w:right="2"/>
        <w:jc w:val="right"/>
        <w:rPr>
          <w:rFonts w:ascii="Times New Roman" w:hAnsi="Times New Roman" w:cs="Times New Roman"/>
          <w:b/>
          <w:sz w:val="28"/>
          <w:szCs w:val="28"/>
          <w:lang w:val="kk-KZ"/>
        </w:rPr>
      </w:pPr>
    </w:p>
    <w:p w:rsidR="00511A3E" w:rsidRPr="00756A11" w:rsidRDefault="00511A3E" w:rsidP="00395C43">
      <w:pPr>
        <w:spacing w:after="0" w:line="240" w:lineRule="auto"/>
        <w:ind w:right="2"/>
        <w:jc w:val="right"/>
        <w:rPr>
          <w:rFonts w:ascii="Times New Roman" w:hAnsi="Times New Roman" w:cs="Times New Roman"/>
          <w:b/>
          <w:sz w:val="28"/>
          <w:szCs w:val="28"/>
          <w:lang w:val="kk-KZ"/>
        </w:rPr>
      </w:pPr>
    </w:p>
    <w:p w:rsidR="00E42258" w:rsidRPr="00756A11" w:rsidRDefault="00E42258" w:rsidP="00395C43">
      <w:pPr>
        <w:spacing w:after="0" w:line="240" w:lineRule="auto"/>
        <w:ind w:right="2"/>
        <w:jc w:val="right"/>
        <w:rPr>
          <w:rFonts w:ascii="Times New Roman" w:hAnsi="Times New Roman" w:cs="Times New Roman"/>
          <w:b/>
          <w:sz w:val="28"/>
          <w:szCs w:val="28"/>
          <w:lang w:val="kk-KZ"/>
        </w:rPr>
      </w:pPr>
    </w:p>
    <w:p w:rsidR="00395C43" w:rsidRPr="00756A11" w:rsidRDefault="00756A11" w:rsidP="00756A11">
      <w:pPr>
        <w:spacing w:after="0" w:line="240" w:lineRule="auto"/>
        <w:ind w:right="2"/>
        <w:rPr>
          <w:rFonts w:ascii="Times New Roman" w:hAnsi="Times New Roman" w:cs="Times New Roman"/>
          <w:i/>
          <w:szCs w:val="28"/>
          <w:lang w:val="kk-KZ"/>
        </w:rPr>
      </w:pPr>
      <w:r w:rsidRPr="00756A11">
        <w:rPr>
          <w:rFonts w:ascii="Times New Roman" w:hAnsi="Times New Roman" w:cs="Times New Roman"/>
          <w:i/>
          <w:szCs w:val="28"/>
          <w:lang w:val="kk-KZ"/>
        </w:rPr>
        <w:t>О</w:t>
      </w:r>
      <w:r w:rsidR="00395C43" w:rsidRPr="00756A11">
        <w:rPr>
          <w:rFonts w:ascii="Times New Roman" w:hAnsi="Times New Roman" w:cs="Times New Roman"/>
          <w:i/>
          <w:szCs w:val="28"/>
          <w:lang w:val="kk-KZ"/>
        </w:rPr>
        <w:t>рынд.: Рахимова А.</w:t>
      </w:r>
    </w:p>
    <w:p w:rsidR="00395C43" w:rsidRPr="00756A11" w:rsidRDefault="00395C43" w:rsidP="00756A11">
      <w:pPr>
        <w:spacing w:after="0" w:line="240" w:lineRule="auto"/>
        <w:ind w:right="2"/>
        <w:rPr>
          <w:rFonts w:ascii="Times New Roman" w:hAnsi="Times New Roman" w:cs="Times New Roman"/>
          <w:i/>
          <w:szCs w:val="28"/>
          <w:lang w:val="kk-KZ"/>
        </w:rPr>
      </w:pPr>
      <w:r w:rsidRPr="00756A11">
        <w:rPr>
          <w:rFonts w:ascii="Times New Roman" w:hAnsi="Times New Roman" w:cs="Times New Roman"/>
          <w:i/>
          <w:szCs w:val="28"/>
          <w:lang w:val="kk-KZ"/>
        </w:rPr>
        <w:t>тел.: 74-53-47</w:t>
      </w:r>
    </w:p>
    <w:p w:rsidR="002D3FC3" w:rsidRPr="00756A11" w:rsidRDefault="002D3FC3" w:rsidP="00395C43">
      <w:pPr>
        <w:spacing w:after="0" w:line="240" w:lineRule="auto"/>
        <w:ind w:right="2"/>
        <w:jc w:val="center"/>
        <w:rPr>
          <w:rFonts w:ascii="Times New Roman" w:hAnsi="Times New Roman" w:cs="Times New Roman"/>
          <w:sz w:val="28"/>
          <w:szCs w:val="28"/>
          <w:lang w:val="kk-KZ"/>
        </w:rPr>
      </w:pPr>
    </w:p>
    <w:p w:rsidR="00395C43" w:rsidRPr="00756A11" w:rsidRDefault="00395C43" w:rsidP="00395C43">
      <w:pPr>
        <w:spacing w:after="0" w:line="240" w:lineRule="auto"/>
        <w:ind w:right="2"/>
        <w:jc w:val="center"/>
        <w:rPr>
          <w:rFonts w:ascii="Times New Roman" w:hAnsi="Times New Roman" w:cs="Times New Roman"/>
          <w:sz w:val="28"/>
          <w:szCs w:val="28"/>
          <w:lang w:val="kk-KZ"/>
        </w:rPr>
      </w:pPr>
      <w:r w:rsidRPr="00756A11">
        <w:rPr>
          <w:rFonts w:ascii="Times New Roman" w:hAnsi="Times New Roman" w:cs="Times New Roman"/>
          <w:sz w:val="28"/>
          <w:szCs w:val="28"/>
          <w:lang w:val="kk-KZ"/>
        </w:rPr>
        <w:t>Тізім</w:t>
      </w:r>
    </w:p>
    <w:p w:rsidR="00395C43" w:rsidRPr="00756A11" w:rsidRDefault="00395C43" w:rsidP="00395C43">
      <w:pPr>
        <w:spacing w:after="0" w:line="240" w:lineRule="auto"/>
        <w:ind w:right="2"/>
        <w:rPr>
          <w:rFonts w:ascii="Times New Roman" w:hAnsi="Times New Roman" w:cs="Times New Roman"/>
          <w:b/>
          <w:sz w:val="28"/>
          <w:szCs w:val="28"/>
          <w:lang w:val="kk-KZ"/>
        </w:rPr>
      </w:pPr>
    </w:p>
    <w:p w:rsidR="00395C43" w:rsidRPr="00756A11" w:rsidRDefault="00395C43" w:rsidP="00395C43">
      <w:pPr>
        <w:pStyle w:val="a9"/>
        <w:numPr>
          <w:ilvl w:val="0"/>
          <w:numId w:val="1"/>
        </w:numPr>
        <w:spacing w:after="0" w:line="240" w:lineRule="auto"/>
        <w:ind w:left="426" w:hanging="284"/>
        <w:rPr>
          <w:rFonts w:ascii="Times New Roman" w:hAnsi="Times New Roman" w:cs="Times New Roman"/>
          <w:sz w:val="28"/>
          <w:szCs w:val="28"/>
          <w:lang w:val="kk-KZ"/>
        </w:rPr>
      </w:pPr>
      <w:r w:rsidRPr="00756A11">
        <w:rPr>
          <w:rFonts w:ascii="Times New Roman" w:hAnsi="Times New Roman" w:cs="Times New Roman"/>
          <w:sz w:val="28"/>
          <w:szCs w:val="28"/>
          <w:lang w:val="kk-KZ"/>
        </w:rPr>
        <w:t>Е. Бапи</w:t>
      </w:r>
    </w:p>
    <w:p w:rsidR="00395C43" w:rsidRPr="00756A11" w:rsidRDefault="00395C43" w:rsidP="00395C43">
      <w:pPr>
        <w:pStyle w:val="a9"/>
        <w:numPr>
          <w:ilvl w:val="0"/>
          <w:numId w:val="1"/>
        </w:numPr>
        <w:spacing w:after="0" w:line="240" w:lineRule="auto"/>
        <w:ind w:left="426" w:hanging="284"/>
        <w:rPr>
          <w:rFonts w:ascii="Times New Roman" w:hAnsi="Times New Roman" w:cs="Times New Roman"/>
          <w:i/>
          <w:szCs w:val="16"/>
          <w:lang w:val="kk-KZ"/>
        </w:rPr>
      </w:pPr>
      <w:r w:rsidRPr="00756A11">
        <w:rPr>
          <w:rFonts w:ascii="Times New Roman" w:hAnsi="Times New Roman" w:cs="Times New Roman"/>
          <w:sz w:val="28"/>
          <w:szCs w:val="28"/>
          <w:lang w:val="kk-KZ"/>
        </w:rPr>
        <w:t>А. Құспан</w:t>
      </w:r>
    </w:p>
    <w:p w:rsidR="00395C43" w:rsidRDefault="00395C43" w:rsidP="00395C43">
      <w:pPr>
        <w:rPr>
          <w:lang w:val="kk-KZ"/>
        </w:rPr>
      </w:pPr>
    </w:p>
    <w:p w:rsidR="00CD0420" w:rsidRPr="00CD0420" w:rsidRDefault="00CD0420" w:rsidP="00217544">
      <w:pPr>
        <w:rPr>
          <w:lang w:val="en-US"/>
        </w:rPr>
      </w:pPr>
    </w:p>
    <w:sectPr w:rsidR="00CD0420" w:rsidRPr="00CD0420" w:rsidSect="00395C43">
      <w:headerReference w:type="default" r:id="rId8"/>
      <w:headerReference w:type="first" r:id="rId9"/>
      <w:pgSz w:w="11906" w:h="16838"/>
      <w:pgMar w:top="1418" w:right="851"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AD7" w:rsidRDefault="00802AD7" w:rsidP="00F55F2E">
      <w:pPr>
        <w:spacing w:after="0" w:line="240" w:lineRule="auto"/>
      </w:pPr>
      <w:r>
        <w:separator/>
      </w:r>
    </w:p>
  </w:endnote>
  <w:endnote w:type="continuationSeparator" w:id="0">
    <w:p w:rsidR="00802AD7" w:rsidRDefault="00802AD7"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AD7" w:rsidRDefault="00802AD7" w:rsidP="00F55F2E">
      <w:pPr>
        <w:spacing w:after="0" w:line="240" w:lineRule="auto"/>
      </w:pPr>
      <w:r>
        <w:separator/>
      </w:r>
    </w:p>
  </w:footnote>
  <w:footnote w:type="continuationSeparator" w:id="0">
    <w:p w:rsidR="00802AD7" w:rsidRDefault="00802AD7" w:rsidP="00F55F2E">
      <w:pPr>
        <w:spacing w:after="0" w:line="240" w:lineRule="auto"/>
      </w:pPr>
      <w:r>
        <w:continuationSeparator/>
      </w:r>
    </w:p>
  </w:footnote>
  <w:footnote w:id="1">
    <w:p w:rsidR="00756A11" w:rsidRPr="00756A11" w:rsidRDefault="00756A11" w:rsidP="00756A11">
      <w:pPr>
        <w:pStyle w:val="aa"/>
        <w:jc w:val="both"/>
        <w:rPr>
          <w:rFonts w:ascii="Times New Roman" w:hAnsi="Times New Roman" w:cs="Times New Roman"/>
          <w:lang w:val="kk-KZ"/>
        </w:rPr>
      </w:pPr>
      <w:r w:rsidRPr="00756A11">
        <w:rPr>
          <w:rStyle w:val="ac"/>
          <w:rFonts w:ascii="Times New Roman" w:hAnsi="Times New Roman" w:cs="Times New Roman"/>
          <w:lang w:val="kk-KZ"/>
        </w:rPr>
        <w:footnoteRef/>
      </w:r>
      <w:r w:rsidRPr="00756A11">
        <w:rPr>
          <w:rFonts w:ascii="Times New Roman" w:hAnsi="Times New Roman" w:cs="Times New Roman"/>
          <w:lang w:val="kk-KZ"/>
        </w:rPr>
        <w:t xml:space="preserve"> «Қазақстан Республикасының кейбір заңнамалық актілеріне дене шынықтыру және спорт мәселелері бойынша өзгерістер мен толықтырулар енгізу, сондай-ақ нормалардың артық (шамадан тыс) заңнамалық </w:t>
      </w:r>
      <w:r>
        <w:rPr>
          <w:rFonts w:ascii="Times New Roman" w:hAnsi="Times New Roman" w:cs="Times New Roman"/>
          <w:lang w:val="kk-KZ"/>
        </w:rPr>
        <w:t>регламент</w:t>
      </w:r>
      <w:r w:rsidRPr="00756A11">
        <w:rPr>
          <w:rFonts w:ascii="Times New Roman" w:hAnsi="Times New Roman" w:cs="Times New Roman"/>
          <w:lang w:val="kk-KZ"/>
        </w:rPr>
        <w:t xml:space="preserve">телуін алып тастау туралы»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391431"/>
      <w:docPartObj>
        <w:docPartGallery w:val="Page Numbers (Top of Page)"/>
        <w:docPartUnique/>
      </w:docPartObj>
    </w:sdtPr>
    <w:sdtEndPr/>
    <w:sdtContent>
      <w:p w:rsidR="00756A11" w:rsidRDefault="00756A11">
        <w:pPr>
          <w:pStyle w:val="a5"/>
          <w:jc w:val="center"/>
        </w:pPr>
        <w:r>
          <w:fldChar w:fldCharType="begin"/>
        </w:r>
        <w:r>
          <w:instrText>PAGE   \* MERGEFORMAT</w:instrText>
        </w:r>
        <w:r>
          <w:fldChar w:fldCharType="separate"/>
        </w:r>
        <w:r w:rsidR="005C554D">
          <w:rPr>
            <w:noProof/>
          </w:rPr>
          <w:t>2</w:t>
        </w:r>
        <w:r>
          <w:fldChar w:fldCharType="end"/>
        </w:r>
      </w:p>
    </w:sdtContent>
  </w:sdt>
  <w:p w:rsidR="00756A11" w:rsidRDefault="00756A1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44" w:rsidRDefault="005C554D">
    <w:pPr>
      <w:pStyle w:val="a5"/>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6275070</wp:posOffset>
              </wp:positionH>
              <wp:positionV relativeFrom="paragraph">
                <wp:posOffset>888873</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C554D" w:rsidRPr="005C554D" w:rsidRDefault="005C554D">
                          <w:pPr>
                            <w:rPr>
                              <w:rFonts w:ascii="Times New Roman" w:hAnsi="Times New Roman" w:cs="Times New Roman"/>
                              <w:color w:val="0C0000"/>
                              <w:sz w:val="14"/>
                            </w:rPr>
                          </w:pPr>
                          <w:r>
                            <w:rPr>
                              <w:rFonts w:ascii="Times New Roman" w:hAnsi="Times New Roman" w:cs="Times New Roman"/>
                              <w:color w:val="0C0000"/>
                              <w:sz w:val="14"/>
                            </w:rPr>
                            <w:t xml:space="preserve">21.02.2024  ЭҚАБЖ МО (7.23.0 нұсқасы)  Электрондық құжаттың көшірмесі.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94.1pt;margin-top:70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" filled="f" stroked="f" strokeweight=".5pt">
              <v:fill o:detectmouseclick="t"/>
              <v:textbox style="layout-flow:vertical;mso-layout-flow-alt:bottom-to-top">
                <w:txbxContent>
                  <w:p w:rsidR="005C554D" w:rsidRPr="005C554D" w:rsidRDefault="005C554D">
                    <w:pPr>
                      <w:rPr>
                        <w:rFonts w:ascii="Times New Roman" w:hAnsi="Times New Roman" w:cs="Times New Roman"/>
                        <w:color w:val="0C0000"/>
                        <w:sz w:val="14"/>
                      </w:rPr>
                    </w:pPr>
                    <w:r>
                      <w:rPr>
                        <w:rFonts w:ascii="Times New Roman" w:hAnsi="Times New Roman" w:cs="Times New Roman"/>
                        <w:color w:val="0C0000"/>
                        <w:sz w:val="14"/>
                      </w:rPr>
                      <w:t xml:space="preserve">21.02.2024  ЭҚАБЖ МО (7.23.0 нұсқасы)  Электрондық құжаттың көшірмесі. ЭЦҚ-ны тексерудің нәтижесі оң. </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888873</wp:posOffset>
              </wp:positionV>
              <wp:extent cx="381000" cy="26670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381000" cy="2667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C554D" w:rsidRPr="005C554D" w:rsidRDefault="005C554D">
                          <w:pPr>
                            <w:rPr>
                              <w:rFonts w:ascii="Times New Roman" w:hAnsi="Times New Roman" w:cs="Times New Roman"/>
                              <w:b/>
                              <w:color w:val="E10000"/>
                              <w:sz w:val="28"/>
                            </w:rPr>
                          </w:pPr>
                          <w:r>
                            <w:rPr>
                              <w:rFonts w:ascii="Times New Roman" w:hAnsi="Times New Roman" w:cs="Times New Roman"/>
                              <w:b/>
                              <w:color w:val="E10000"/>
                              <w:sz w:val="28"/>
                            </w:rPr>
                            <w:t>Бақылаудан алынды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 o:spid="_x0000_s1027" type="#_x0000_t202" style="position:absolute;margin-left:-75.6pt;margin-top:70pt;width:30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" filled="f" stroked="f" strokeweight=".5pt">
              <v:fill o:detectmouseclick="t"/>
              <v:textbox style="layout-flow:vertical;mso-layout-flow-alt:bottom-to-top">
                <w:txbxContent>
                  <w:p w:rsidR="005C554D" w:rsidRPr="005C554D" w:rsidRDefault="005C554D">
                    <w:pPr>
                      <w:rPr>
                        <w:rFonts w:ascii="Times New Roman" w:hAnsi="Times New Roman" w:cs="Times New Roman"/>
                        <w:b/>
                        <w:color w:val="E10000"/>
                        <w:sz w:val="28"/>
                      </w:rPr>
                    </w:pPr>
                    <w:r>
                      <w:rPr>
                        <w:rFonts w:ascii="Times New Roman" w:hAnsi="Times New Roman" w:cs="Times New Roman"/>
                        <w:b/>
                        <w:color w:val="E10000"/>
                        <w:sz w:val="28"/>
                      </w:rPr>
                      <w:t>Бақылаудан алынды</w:t>
                    </w:r>
                  </w:p>
                </w:txbxContent>
              </v:textbox>
            </v:shape>
          </w:pict>
        </mc:Fallback>
      </mc:AlternateContent>
    </w:r>
    <w:r w:rsidR="003E0E42">
      <w:rPr>
        <w:noProof/>
        <w:lang w:eastAsia="ru-RU"/>
      </w:rPr>
      <w:drawing>
        <wp:inline distT="0" distB="0" distL="0" distR="0">
          <wp:extent cx="6477000" cy="189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82C6B"/>
    <w:multiLevelType w:val="hybridMultilevel"/>
    <w:tmpl w:val="15523CCC"/>
    <w:lvl w:ilvl="0" w:tplc="CD1C5A4C">
      <w:start w:val="1"/>
      <w:numFmt w:val="decimal"/>
      <w:lvlText w:val="%1."/>
      <w:lvlJc w:val="left"/>
      <w:pPr>
        <w:ind w:left="1582" w:hanging="360"/>
      </w:pPr>
      <w:rPr>
        <w:i w:val="0"/>
        <w:sz w:val="28"/>
        <w:szCs w:val="28"/>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0409000F">
      <w:start w:val="1"/>
      <w:numFmt w:val="decimal"/>
      <w:lvlText w:val="%4."/>
      <w:lvlJc w:val="left"/>
      <w:pPr>
        <w:ind w:left="3742" w:hanging="360"/>
      </w:pPr>
    </w:lvl>
    <w:lvl w:ilvl="4" w:tplc="04090019">
      <w:start w:val="1"/>
      <w:numFmt w:val="lowerLetter"/>
      <w:lvlText w:val="%5."/>
      <w:lvlJc w:val="left"/>
      <w:pPr>
        <w:ind w:left="4462" w:hanging="360"/>
      </w:pPr>
    </w:lvl>
    <w:lvl w:ilvl="5" w:tplc="0409001B">
      <w:start w:val="1"/>
      <w:numFmt w:val="lowerRoman"/>
      <w:lvlText w:val="%6."/>
      <w:lvlJc w:val="right"/>
      <w:pPr>
        <w:ind w:left="5182" w:hanging="180"/>
      </w:pPr>
    </w:lvl>
    <w:lvl w:ilvl="6" w:tplc="0409000F">
      <w:start w:val="1"/>
      <w:numFmt w:val="decimal"/>
      <w:lvlText w:val="%7."/>
      <w:lvlJc w:val="left"/>
      <w:pPr>
        <w:ind w:left="5902" w:hanging="360"/>
      </w:pPr>
    </w:lvl>
    <w:lvl w:ilvl="7" w:tplc="04090019">
      <w:start w:val="1"/>
      <w:numFmt w:val="lowerLetter"/>
      <w:lvlText w:val="%8."/>
      <w:lvlJc w:val="left"/>
      <w:pPr>
        <w:ind w:left="6622" w:hanging="360"/>
      </w:pPr>
    </w:lvl>
    <w:lvl w:ilvl="8" w:tplc="0409001B">
      <w:start w:val="1"/>
      <w:numFmt w:val="lowerRoman"/>
      <w:lvlText w:val="%9."/>
      <w:lvlJc w:val="right"/>
      <w:pPr>
        <w:ind w:left="734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A2792"/>
    <w:rsid w:val="000C0E31"/>
    <w:rsid w:val="000E73E6"/>
    <w:rsid w:val="00183AF2"/>
    <w:rsid w:val="001A6AED"/>
    <w:rsid w:val="001E7870"/>
    <w:rsid w:val="00217544"/>
    <w:rsid w:val="00255E24"/>
    <w:rsid w:val="002B1640"/>
    <w:rsid w:val="002C13C5"/>
    <w:rsid w:val="002D3FC3"/>
    <w:rsid w:val="00395C43"/>
    <w:rsid w:val="003E0E42"/>
    <w:rsid w:val="00406248"/>
    <w:rsid w:val="0041356B"/>
    <w:rsid w:val="004746AB"/>
    <w:rsid w:val="00492ADF"/>
    <w:rsid w:val="004D494B"/>
    <w:rsid w:val="004E07EE"/>
    <w:rsid w:val="00511A3E"/>
    <w:rsid w:val="0053529D"/>
    <w:rsid w:val="005C554D"/>
    <w:rsid w:val="00600328"/>
    <w:rsid w:val="00603355"/>
    <w:rsid w:val="006526A5"/>
    <w:rsid w:val="00702F5D"/>
    <w:rsid w:val="00746535"/>
    <w:rsid w:val="00756A11"/>
    <w:rsid w:val="007C7C32"/>
    <w:rsid w:val="007D447E"/>
    <w:rsid w:val="00802AD7"/>
    <w:rsid w:val="00815B45"/>
    <w:rsid w:val="00842B49"/>
    <w:rsid w:val="00850669"/>
    <w:rsid w:val="0086365E"/>
    <w:rsid w:val="008B59F1"/>
    <w:rsid w:val="008C668C"/>
    <w:rsid w:val="008F1A8B"/>
    <w:rsid w:val="00902484"/>
    <w:rsid w:val="00A40F19"/>
    <w:rsid w:val="00B4528E"/>
    <w:rsid w:val="00B53549"/>
    <w:rsid w:val="00B63802"/>
    <w:rsid w:val="00B9100C"/>
    <w:rsid w:val="00B92A4B"/>
    <w:rsid w:val="00BD69E3"/>
    <w:rsid w:val="00C768EA"/>
    <w:rsid w:val="00CD0420"/>
    <w:rsid w:val="00CD0550"/>
    <w:rsid w:val="00D81F07"/>
    <w:rsid w:val="00D90060"/>
    <w:rsid w:val="00DC4954"/>
    <w:rsid w:val="00DC7FCA"/>
    <w:rsid w:val="00DF1E95"/>
    <w:rsid w:val="00E42258"/>
    <w:rsid w:val="00E8178B"/>
    <w:rsid w:val="00EB60D2"/>
    <w:rsid w:val="00F52009"/>
    <w:rsid w:val="00F55F2E"/>
    <w:rsid w:val="00F8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62F86-D51E-47E2-8FED-545B9783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C4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 w:type="paragraph" w:styleId="a9">
    <w:name w:val="List Paragraph"/>
    <w:basedOn w:val="a"/>
    <w:uiPriority w:val="34"/>
    <w:qFormat/>
    <w:rsid w:val="00395C43"/>
    <w:pPr>
      <w:ind w:left="720"/>
      <w:contextualSpacing/>
    </w:pPr>
  </w:style>
  <w:style w:type="paragraph" w:styleId="aa">
    <w:name w:val="footnote text"/>
    <w:basedOn w:val="a"/>
    <w:link w:val="ab"/>
    <w:uiPriority w:val="99"/>
    <w:semiHidden/>
    <w:unhideWhenUsed/>
    <w:rsid w:val="002D3FC3"/>
    <w:pPr>
      <w:spacing w:after="0" w:line="240" w:lineRule="auto"/>
    </w:pPr>
    <w:rPr>
      <w:sz w:val="20"/>
      <w:szCs w:val="20"/>
    </w:rPr>
  </w:style>
  <w:style w:type="character" w:customStyle="1" w:styleId="ab">
    <w:name w:val="Текст сноски Знак"/>
    <w:basedOn w:val="a0"/>
    <w:link w:val="aa"/>
    <w:uiPriority w:val="99"/>
    <w:semiHidden/>
    <w:rsid w:val="002D3FC3"/>
    <w:rPr>
      <w:sz w:val="20"/>
      <w:szCs w:val="20"/>
    </w:rPr>
  </w:style>
  <w:style w:type="character" w:styleId="ac">
    <w:name w:val="footnote reference"/>
    <w:basedOn w:val="a0"/>
    <w:uiPriority w:val="99"/>
    <w:semiHidden/>
    <w:unhideWhenUsed/>
    <w:rsid w:val="002D3FC3"/>
    <w:rPr>
      <w:vertAlign w:val="superscript"/>
    </w:rPr>
  </w:style>
  <w:style w:type="paragraph" w:styleId="ad">
    <w:name w:val="endnote text"/>
    <w:basedOn w:val="a"/>
    <w:link w:val="ae"/>
    <w:uiPriority w:val="99"/>
    <w:semiHidden/>
    <w:unhideWhenUsed/>
    <w:rsid w:val="00756A11"/>
    <w:pPr>
      <w:spacing w:after="0" w:line="240" w:lineRule="auto"/>
    </w:pPr>
    <w:rPr>
      <w:sz w:val="20"/>
      <w:szCs w:val="20"/>
    </w:rPr>
  </w:style>
  <w:style w:type="character" w:customStyle="1" w:styleId="ae">
    <w:name w:val="Текст концевой сноски Знак"/>
    <w:basedOn w:val="a0"/>
    <w:link w:val="ad"/>
    <w:uiPriority w:val="99"/>
    <w:semiHidden/>
    <w:rsid w:val="00756A11"/>
    <w:rPr>
      <w:sz w:val="20"/>
      <w:szCs w:val="20"/>
    </w:rPr>
  </w:style>
  <w:style w:type="character" w:styleId="af">
    <w:name w:val="endnote reference"/>
    <w:basedOn w:val="a0"/>
    <w:uiPriority w:val="99"/>
    <w:semiHidden/>
    <w:unhideWhenUsed/>
    <w:rsid w:val="00756A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1573">
      <w:bodyDiv w:val="1"/>
      <w:marLeft w:val="0"/>
      <w:marRight w:val="0"/>
      <w:marTop w:val="0"/>
      <w:marBottom w:val="0"/>
      <w:divBdr>
        <w:top w:val="none" w:sz="0" w:space="0" w:color="auto"/>
        <w:left w:val="none" w:sz="0" w:space="0" w:color="auto"/>
        <w:bottom w:val="none" w:sz="0" w:space="0" w:color="auto"/>
        <w:right w:val="none" w:sz="0" w:space="0" w:color="auto"/>
      </w:divBdr>
    </w:div>
    <w:div w:id="768505932">
      <w:bodyDiv w:val="1"/>
      <w:marLeft w:val="0"/>
      <w:marRight w:val="0"/>
      <w:marTop w:val="0"/>
      <w:marBottom w:val="0"/>
      <w:divBdr>
        <w:top w:val="none" w:sz="0" w:space="0" w:color="auto"/>
        <w:left w:val="none" w:sz="0" w:space="0" w:color="auto"/>
        <w:bottom w:val="none" w:sz="0" w:space="0" w:color="auto"/>
        <w:right w:val="none" w:sz="0" w:space="0" w:color="auto"/>
      </w:divBdr>
    </w:div>
    <w:div w:id="820733575">
      <w:bodyDiv w:val="1"/>
      <w:marLeft w:val="0"/>
      <w:marRight w:val="0"/>
      <w:marTop w:val="0"/>
      <w:marBottom w:val="0"/>
      <w:divBdr>
        <w:top w:val="none" w:sz="0" w:space="0" w:color="auto"/>
        <w:left w:val="none" w:sz="0" w:space="0" w:color="auto"/>
        <w:bottom w:val="none" w:sz="0" w:space="0" w:color="auto"/>
        <w:right w:val="none" w:sz="0" w:space="0" w:color="auto"/>
      </w:divBdr>
    </w:div>
    <w:div w:id="1879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163C-E875-4119-8A37-12E1AFA1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Ауталипова Анара</cp:lastModifiedBy>
  <cp:revision>2</cp:revision>
  <cp:lastPrinted>2024-02-15T06:47:00Z</cp:lastPrinted>
  <dcterms:created xsi:type="dcterms:W3CDTF">2024-02-21T06:23:00Z</dcterms:created>
  <dcterms:modified xsi:type="dcterms:W3CDTF">2024-02-21T06:23:00Z</dcterms:modified>
</cp:coreProperties>
</file>