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5B" w:rsidRPr="00B6075B" w:rsidRDefault="00B6075B" w:rsidP="00B6075B">
      <w:pPr>
        <w:spacing w:after="0" w:line="240" w:lineRule="auto"/>
        <w:ind w:left="5954" w:firstLine="3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6F6C8D" w:rsidRPr="006F6C8D" w:rsidRDefault="006F6C8D" w:rsidP="006F6C8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6F6C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Қазақстан Республикасы</w:t>
      </w:r>
    </w:p>
    <w:p w:rsidR="006F6C8D" w:rsidRPr="006F6C8D" w:rsidRDefault="006F6C8D" w:rsidP="006F6C8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6F6C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Парламенті Мәжілісінің</w:t>
      </w:r>
    </w:p>
    <w:p w:rsidR="006F6C8D" w:rsidRPr="006F6C8D" w:rsidRDefault="006F6C8D" w:rsidP="006F6C8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6F6C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«AMANAT» партиясы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  <w:r w:rsidRPr="006F6C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фракциясының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  <w:r w:rsidRPr="006F6C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депутат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т</w:t>
      </w:r>
      <w:r w:rsidRPr="006F6C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арына</w:t>
      </w:r>
    </w:p>
    <w:p w:rsidR="006F6C8D" w:rsidRPr="006F6C8D" w:rsidRDefault="006F6C8D" w:rsidP="006F6C8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</w:pPr>
      <w:r w:rsidRPr="006F6C8D"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  <w:t>(тізім бойынша)</w:t>
      </w:r>
    </w:p>
    <w:p w:rsidR="006F6C8D" w:rsidRPr="006F6C8D" w:rsidRDefault="006F6C8D" w:rsidP="006F6C8D">
      <w:pPr>
        <w:pStyle w:val="a9"/>
        <w:rPr>
          <w:rFonts w:ascii="Times New Roman" w:eastAsia="Times New Roman" w:hAnsi="Times New Roman"/>
          <w:i/>
          <w:sz w:val="44"/>
          <w:szCs w:val="28"/>
          <w:lang w:val="kk-KZ" w:eastAsia="ru-RU"/>
        </w:rPr>
      </w:pPr>
    </w:p>
    <w:p w:rsidR="006F6C8D" w:rsidRPr="00B42AD8" w:rsidRDefault="006F6C8D" w:rsidP="006F6C8D">
      <w:pPr>
        <w:pStyle w:val="a9"/>
        <w:rPr>
          <w:rFonts w:ascii="Times New Roman" w:eastAsia="Times New Roman" w:hAnsi="Times New Roman"/>
          <w:i/>
          <w:sz w:val="24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2023 жылғы 12</w:t>
      </w:r>
      <w:r w:rsidR="009B4156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сәуірдегі ДС-68 сауалға</w:t>
      </w:r>
    </w:p>
    <w:p w:rsidR="006F6C8D" w:rsidRPr="006F6C8D" w:rsidRDefault="006F6C8D" w:rsidP="00B6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</w:pPr>
    </w:p>
    <w:p w:rsidR="006F6C8D" w:rsidRPr="006F6C8D" w:rsidRDefault="006F6C8D" w:rsidP="006F6C8D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6F6C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Құрметті депутаттар!</w:t>
      </w:r>
    </w:p>
    <w:p w:rsidR="006F6C8D" w:rsidRPr="006F6C8D" w:rsidRDefault="006F6C8D" w:rsidP="006F6C8D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7D2045" w:rsidRDefault="007D2045" w:rsidP="006F6C8D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</w:t>
      </w:r>
      <w:r w:rsidR="00C948BE" w:rsidRPr="00C94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Арқалық</w:t>
      </w:r>
      <w:r w:rsidR="00C948BE" w:rsidRPr="00C94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Торғай</w:t>
      </w:r>
      <w:r w:rsidR="00C948BE" w:rsidRPr="00C94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EC6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автожолын салу мен қайта жаң</w:t>
      </w:r>
      <w:r w:rsidR="00EC6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ғыр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туға қатысты </w:t>
      </w:r>
      <w:r w:rsidR="00EC6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депутаттық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r w:rsidR="00254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ауалдар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ыңызды қарап, 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келесіні</w:t>
      </w:r>
      <w:r w:rsidRPr="007D2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хабарлаймын.</w:t>
      </w:r>
    </w:p>
    <w:p w:rsidR="00292EBA" w:rsidRDefault="00292EBA" w:rsidP="007D2045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 басшысының тапсыр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масына сәйкес «Қарағанды - Алматы»,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«Алматы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Өскемен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Қалбатау</w:t>
      </w:r>
      <w:proofErr w:type="spellEnd"/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Майқапшағай</w:t>
      </w:r>
      <w:proofErr w:type="spellEnd"/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Мерке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Бурылбайтал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«Ақтөбе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Атырау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Астрахань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«Қостанай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Денисовка</w:t>
      </w:r>
      <w:proofErr w:type="spellEnd"/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«Үшарал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Достық» және </w:t>
      </w:r>
      <w:proofErr w:type="spellStart"/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басқада</w:t>
      </w:r>
      <w:proofErr w:type="spellEnd"/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жалпы ұзындығы 3,6 мың км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ірі </w:t>
      </w:r>
      <w:r w:rsidR="007D1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 жобалары жүзеге асырылуда.</w:t>
      </w:r>
    </w:p>
    <w:p w:rsidR="00292EBA" w:rsidRDefault="00292EBA" w:rsidP="007D2045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жобалар капиталды көп қажет етеді, оларды іске асыру үшін әртүрлі қаржыландыру көздері </w:t>
      </w:r>
      <w:r w:rsidRPr="007D1F1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(республикалық бюджет, ұлттық қор және халықаралық қаржы институттары)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тартылды.</w:t>
      </w:r>
    </w:p>
    <w:p w:rsidR="00292EBA" w:rsidRDefault="00292EBA" w:rsidP="007D2045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Осыған орай, республикалық бюджеттің мүмкіндіктерін ескере отырып және қарыз қаражаты бойынша лимиттердің асып кетуіне жол бермеу мақсатында барлық жоспарланған көлік инфрақұрылымы жобаларына талдау жүргізілді. </w:t>
      </w:r>
      <w:r w:rsidRPr="00082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Қарау нәтижесінде оларды іске </w:t>
      </w:r>
      <w:proofErr w:type="spellStart"/>
      <w:r w:rsidRPr="00082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асыру</w:t>
      </w:r>
      <w:r w:rsidR="00082051" w:rsidRPr="00082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ылуы</w:t>
      </w:r>
      <w:proofErr w:type="spellEnd"/>
      <w:r w:rsidR="00082051" w:rsidRPr="00082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82051" w:rsidRPr="00082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оның ішінде «Орталық – Батыс»</w:t>
      </w:r>
      <w:r w:rsidR="00082051" w:rsidRPr="00082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қосқанда тоқтатылды.</w:t>
      </w:r>
    </w:p>
    <w:p w:rsidR="00292EBA" w:rsidRDefault="00292EBA" w:rsidP="007D2045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Жоғарыда а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йтылғандардың негізінде «Астана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Арқалық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Торғай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7A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92E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Ырғыз» автожолының құрылысы мен реконструкциясының жобасы, басталған жол жобалары аяқталғаннан кейін, 2025 жылдан кейін қаралатын болады.</w:t>
      </w:r>
    </w:p>
    <w:p w:rsidR="00292EBA" w:rsidRDefault="00292EBA" w:rsidP="007D2045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92EBA" w:rsidRDefault="00292EBA" w:rsidP="007D2045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075B" w:rsidRPr="00B6075B" w:rsidRDefault="006F6C8D" w:rsidP="006F6C8D">
      <w:pPr>
        <w:widowControl w:val="0"/>
        <w:pBdr>
          <w:bottom w:val="single" w:sz="4" w:space="28" w:color="FFFFFF"/>
        </w:pBdr>
        <w:tabs>
          <w:tab w:val="left" w:pos="-426"/>
        </w:tabs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ar-SA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ar-SA"/>
        </w:rPr>
        <w:t>Ә</w:t>
      </w:r>
      <w:r w:rsidR="00B6075B" w:rsidRPr="006F6C8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ar-SA"/>
        </w:rPr>
        <w:t>. Сма</w:t>
      </w: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ar-SA"/>
        </w:rPr>
        <w:t>йылов</w:t>
      </w:r>
    </w:p>
    <w:p w:rsidR="00B6075B" w:rsidRPr="00B6075B" w:rsidRDefault="00B6075B" w:rsidP="00B60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6C8D" w:rsidRPr="00C948BE" w:rsidRDefault="006F6C8D" w:rsidP="00C948BE">
      <w:pPr>
        <w:widowControl w:val="0"/>
        <w:pBdr>
          <w:bottom w:val="single" w:sz="4" w:space="2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1F16" w:rsidRDefault="007D1F16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 w:type="page"/>
      </w:r>
    </w:p>
    <w:p w:rsidR="00082051" w:rsidRDefault="00082051" w:rsidP="00082051">
      <w:pPr>
        <w:widowControl w:val="0"/>
        <w:pBdr>
          <w:bottom w:val="single" w:sz="4" w:space="2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6C8D" w:rsidRPr="00082051" w:rsidRDefault="00082051" w:rsidP="00082051">
      <w:pPr>
        <w:widowControl w:val="0"/>
        <w:pBdr>
          <w:bottom w:val="single" w:sz="4" w:space="2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082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:rsidR="006F6C8D" w:rsidRDefault="006F6C8D" w:rsidP="006F6C8D">
      <w:pPr>
        <w:widowControl w:val="0"/>
        <w:pBdr>
          <w:bottom w:val="single" w:sz="4" w:space="2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948BE" w:rsidRDefault="00C948BE" w:rsidP="00AA1757">
      <w:pPr>
        <w:widowControl w:val="0"/>
        <w:pBdr>
          <w:bottom w:val="single" w:sz="4" w:space="2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C8D" w:rsidRPr="006F6C8D" w:rsidRDefault="00AA1757" w:rsidP="00AA1757">
      <w:pPr>
        <w:widowControl w:val="0"/>
        <w:pBdr>
          <w:bottom w:val="single" w:sz="4" w:space="2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r w:rsidR="006F6C8D" w:rsidRPr="006F6C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епутаттар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дың</w:t>
      </w:r>
      <w:r w:rsidR="006F6C8D" w:rsidRPr="006F6C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тізімі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6F6C8D" w:rsidRPr="006F6C8D" w:rsidRDefault="006F6C8D" w:rsidP="006F6C8D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6C8D" w:rsidRPr="006F6C8D" w:rsidRDefault="006F6C8D" w:rsidP="006F6C8D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Б. Бейсенғалиев</w:t>
      </w:r>
    </w:p>
    <w:p w:rsidR="006F6C8D" w:rsidRPr="006F6C8D" w:rsidRDefault="006F6C8D" w:rsidP="006F6C8D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А. </w:t>
      </w:r>
      <w:proofErr w:type="spellStart"/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Рау</w:t>
      </w:r>
      <w:proofErr w:type="spellEnd"/>
    </w:p>
    <w:p w:rsidR="006F6C8D" w:rsidRPr="006F6C8D" w:rsidRDefault="006F6C8D" w:rsidP="006F6C8D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Е. </w:t>
      </w:r>
      <w:proofErr w:type="spellStart"/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Смышляева</w:t>
      </w:r>
      <w:proofErr w:type="spellEnd"/>
    </w:p>
    <w:p w:rsidR="006F6C8D" w:rsidRPr="006F6C8D" w:rsidRDefault="006F6C8D" w:rsidP="006F6C8D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Е. </w:t>
      </w:r>
      <w:proofErr w:type="spellStart"/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Әбіл</w:t>
      </w:r>
      <w:proofErr w:type="spellEnd"/>
    </w:p>
    <w:p w:rsidR="006F6C8D" w:rsidRPr="006F6C8D" w:rsidRDefault="006F6C8D" w:rsidP="006F6C8D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С. </w:t>
      </w:r>
      <w:proofErr w:type="spellStart"/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Мусабаев</w:t>
      </w:r>
      <w:proofErr w:type="spellEnd"/>
    </w:p>
    <w:p w:rsidR="006F6C8D" w:rsidRPr="006F6C8D" w:rsidRDefault="006F6C8D" w:rsidP="006F6C8D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А. </w:t>
      </w:r>
      <w:proofErr w:type="spellStart"/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Мысырәлімова</w:t>
      </w:r>
      <w:proofErr w:type="spellEnd"/>
    </w:p>
    <w:p w:rsidR="006F6C8D" w:rsidRPr="006F6C8D" w:rsidRDefault="006F6C8D" w:rsidP="006F6C8D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6C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Ғ. Елеуов</w:t>
      </w:r>
    </w:p>
    <w:p w:rsidR="001E77E2" w:rsidRPr="001E77E2" w:rsidRDefault="001E77E2" w:rsidP="001E77E2"/>
    <w:sectPr w:rsidR="001E77E2" w:rsidRPr="001E77E2" w:rsidSect="006F6C8D">
      <w:headerReference w:type="first" r:id="rId6"/>
      <w:pgSz w:w="11906" w:h="16838"/>
      <w:pgMar w:top="567" w:right="851" w:bottom="567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2A" w:rsidRDefault="00C9722A" w:rsidP="00F55F2E">
      <w:pPr>
        <w:spacing w:after="0" w:line="240" w:lineRule="auto"/>
      </w:pPr>
      <w:r>
        <w:separator/>
      </w:r>
    </w:p>
  </w:endnote>
  <w:endnote w:type="continuationSeparator" w:id="0">
    <w:p w:rsidR="00C9722A" w:rsidRDefault="00C9722A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2A" w:rsidRDefault="00C9722A" w:rsidP="00F55F2E">
      <w:pPr>
        <w:spacing w:after="0" w:line="240" w:lineRule="auto"/>
      </w:pPr>
      <w:r>
        <w:separator/>
      </w:r>
    </w:p>
  </w:footnote>
  <w:footnote w:type="continuationSeparator" w:id="0">
    <w:p w:rsidR="00C9722A" w:rsidRDefault="00C9722A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E2" w:rsidRPr="001E77E2" w:rsidRDefault="00E31790">
    <w:pPr>
      <w:pStyle w:val="a5"/>
      <w:rPr>
        <w:lang w:val="en-US"/>
      </w:rPr>
    </w:pPr>
    <w:r>
      <w:rPr>
        <w:noProof/>
        <w:lang w:val="en-US"/>
      </w:rPr>
      <w:drawing>
        <wp:inline distT="0" distB="0" distL="0" distR="0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2051"/>
    <w:rsid w:val="000A2792"/>
    <w:rsid w:val="000B1AD8"/>
    <w:rsid w:val="000D7ADF"/>
    <w:rsid w:val="001A3E61"/>
    <w:rsid w:val="001D619B"/>
    <w:rsid w:val="001E77E2"/>
    <w:rsid w:val="0025414B"/>
    <w:rsid w:val="00261C47"/>
    <w:rsid w:val="00292EBA"/>
    <w:rsid w:val="002C13C5"/>
    <w:rsid w:val="00441C6C"/>
    <w:rsid w:val="0053529D"/>
    <w:rsid w:val="005F70A5"/>
    <w:rsid w:val="006B3EF3"/>
    <w:rsid w:val="006F1A31"/>
    <w:rsid w:val="006F6C8D"/>
    <w:rsid w:val="007D1F16"/>
    <w:rsid w:val="007D2045"/>
    <w:rsid w:val="00884D39"/>
    <w:rsid w:val="008C668C"/>
    <w:rsid w:val="009728D1"/>
    <w:rsid w:val="00977196"/>
    <w:rsid w:val="009B4156"/>
    <w:rsid w:val="00AA1757"/>
    <w:rsid w:val="00B6075B"/>
    <w:rsid w:val="00C80D4C"/>
    <w:rsid w:val="00C948BE"/>
    <w:rsid w:val="00C9722A"/>
    <w:rsid w:val="00CB2C76"/>
    <w:rsid w:val="00D167D1"/>
    <w:rsid w:val="00DB031E"/>
    <w:rsid w:val="00DF7DC0"/>
    <w:rsid w:val="00E31790"/>
    <w:rsid w:val="00E63B91"/>
    <w:rsid w:val="00EC68B4"/>
    <w:rsid w:val="00EC69F6"/>
    <w:rsid w:val="00F05AB3"/>
    <w:rsid w:val="00F55F2E"/>
    <w:rsid w:val="00F80DF5"/>
    <w:rsid w:val="00FB3875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354ED"/>
  <w15:docId w15:val="{E90DAAC9-015C-4DD8-BDE1-25BF5522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 Spacing"/>
    <w:aliases w:val="Без интервала11,Айгерим,Обя,мелкий,мой рабочий,норма,Без интервала1,свой,No Spacing1,14 TNR,МОЙ СТИЛЬ,No Spacing11,Без интервала2"/>
    <w:link w:val="aa"/>
    <w:uiPriority w:val="1"/>
    <w:qFormat/>
    <w:rsid w:val="006F6C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11 Знак,Айгерим Знак,Обя Знак,мелкий Знак,мой рабочий Знак,норма Знак,Без интервала1 Знак,свой Знак,No Spacing1 Знак,14 TNR Знак,МОЙ СТИЛЬ Знак,No Spacing11 Знак,Без интервала2 Знак"/>
    <w:link w:val="a9"/>
    <w:uiPriority w:val="1"/>
    <w:rsid w:val="006F6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Машбек Жарылкасын Пазылбекович</cp:lastModifiedBy>
  <cp:revision>13</cp:revision>
  <cp:lastPrinted>2019-12-30T13:46:00Z</cp:lastPrinted>
  <dcterms:created xsi:type="dcterms:W3CDTF">2023-05-05T11:00:00Z</dcterms:created>
  <dcterms:modified xsi:type="dcterms:W3CDTF">2023-05-15T08:53:00Z</dcterms:modified>
</cp:coreProperties>
</file>