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Депутатский запрос </w:t>
      </w:r>
      <w:proofErr w:type="spellStart"/>
      <w:r>
        <w:rPr>
          <w:rFonts w:ascii="Times New Roman" w:hAnsi="Times New Roman"/>
          <w:b/>
          <w:sz w:val="28"/>
          <w:szCs w:val="28"/>
        </w:rPr>
        <w:t>Ахметбекова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Ж.А.</w:t>
      </w:r>
    </w:p>
    <w:p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Заместител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ю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Премьер-министра </w:t>
      </w:r>
      <w:r>
        <w:rPr>
          <w:rFonts w:ascii="Times New Roman" w:hAnsi="Times New Roman"/>
          <w:b/>
          <w:bCs/>
          <w:sz w:val="28"/>
          <w:szCs w:val="28"/>
        </w:rPr>
        <w:t xml:space="preserve">Республики Казахстан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Скляр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у Р.В</w:t>
      </w:r>
    </w:p>
    <w:p>
      <w:pPr>
        <w:tabs>
          <w:tab w:val="left" w:pos="142"/>
        </w:tabs>
        <w:spacing w:after="0" w:line="240" w:lineRule="auto"/>
        <w:ind w:left="567" w:right="28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>
      <w:pPr>
        <w:tabs>
          <w:tab w:val="left" w:pos="142"/>
        </w:tabs>
        <w:spacing w:after="0" w:line="240" w:lineRule="auto"/>
        <w:ind w:left="567" w:right="28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Уважаемый Роман Васильевич!</w:t>
      </w:r>
    </w:p>
    <w:p>
      <w:pPr>
        <w:tabs>
          <w:tab w:val="left" w:pos="142"/>
          <w:tab w:val="left" w:pos="68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16" w:firstLine="70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2017 году по инициативе Министерства энергетики Республики Казахстан внесены изменения в Закон Республики Казахстан «Об электроэнергетике», в части отмены дифференцированных тарифов по зонам суток. Как показало время, это отразилось на конкуренции и рыночном регулировании. После отмены дифференцированных тарифов потребители,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в том числе малый и средний бизнес начали нести значительные затраты.</w:t>
      </w:r>
    </w:p>
    <w:p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16" w:firstLine="70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Сложилась ситуация, когда, несмотря на профицит электричества, цены на него растут. В итоге возросли расходы граждан и сельхозтоваропроизводителей. Сегодня от высокой стоимости электричества страдают и переработчики сельскохозяйственного сырья, а также сельские жители. </w:t>
      </w:r>
    </w:p>
    <w:p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16" w:firstLine="70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Фракция Народной партии Казахстана считает необходимым вернуться и рассмотреть вопрос о дифференцированном тарифе по зонам суток, который повсеместно ввели в 2011 году. В сущности, эта практика оправдала себя, создав стимул для экономного использования электроэнергии. Предприятия, работавшие в ночном режиме, экономили свои средства. Кроме того, система выравнивала суточные графики нагрузок на энергосистему. Многие компании и предприятия приобрели необходимое оборудование и недешевые  приборы учета для перехода на трехставочный режим работы, ряд предприятий перестроил свои бизнес-процессы для работы в ночное время. </w:t>
      </w:r>
    </w:p>
    <w:p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16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Таким образом, сглаживался график нагрузок угольных станций, улучшался коэффициент использования установленной мощности, более эффективно использовались возможности станции, уменьшалось потребление на вечерний максимум и увеличивалось в ночной период. Малый и средний бизнес, в том числе сельхозтоваропроизводители переходили на ночной режим работы, предпочитая более дешевую ночную электроэнергию, тем самым работал рыночный механизм.</w:t>
      </w:r>
    </w:p>
    <w:p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16" w:firstLine="70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Эксперты отмечают, что после интеграции дифференцированного тарифа упрощается и становится более понятной схема по привлечению инвестиций в строительстово новых маневренных мощностей, поскольку потенциальный инвестор будет понимать цену на регулирующую мощность на вечерний максимум, и соответственно будет видеть свою выгоду. Также заказчику будет легче договариваться, зная истинную цену электроэнергии, необходимую для сбалансирования режима. </w:t>
      </w:r>
    </w:p>
    <w:p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16" w:firstLine="70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Все вышесказанное касается также интеграции в будущем электромобилей, цифровизации, систем умных сетей, которые являются неотъемлемой частью глобализации в современном мире.</w:t>
      </w:r>
    </w:p>
    <w:p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16" w:firstLine="70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Отдельным аспектом, оказывающим существенное влияние на объем электроэнергии, является приток в Казахстан иностранных майнеров, которые, потребляя огромное количество электроэнегии, увеличивают свои доходы за рубежом, не принося никакой пользы Казахстану.</w:t>
      </w:r>
    </w:p>
    <w:p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16" w:firstLine="70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этой связи, предлагается создать законодательный реестр для учета так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называемых майнинговых ферм и ввести для них специальный повышенный тариф на электроэнергию. </w:t>
      </w:r>
    </w:p>
    <w:p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16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На основании вышеизложенного просим Вас рассмотреть </w:t>
      </w:r>
      <w:r>
        <w:rPr>
          <w:rFonts w:ascii="Times New Roman" w:hAnsi="Times New Roman"/>
          <w:sz w:val="28"/>
          <w:szCs w:val="28"/>
        </w:rPr>
        <w:t>депутатский запрос и дать ответ в порядке, предусмотренном действующим законодательством Республики Казахстан.</w:t>
      </w:r>
    </w:p>
    <w:p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499" w:right="116" w:firstLine="706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фракции НПК </w:t>
      </w:r>
    </w:p>
    <w:p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Мажилисе Парламента РК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Ж.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Ахметбеков</w:t>
      </w:r>
      <w:proofErr w:type="spellEnd"/>
    </w:p>
    <w:p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Ф.Каменов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З.Кулахметов</w:t>
      </w:r>
      <w:proofErr w:type="spellEnd"/>
    </w:p>
    <w:p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А.Конуров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А.Милютин</w:t>
      </w:r>
      <w:proofErr w:type="spellEnd"/>
    </w:p>
    <w:p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А.Паяев</w:t>
      </w:r>
      <w:proofErr w:type="spellEnd"/>
    </w:p>
    <w:p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С.Решетников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А.Скакова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Е.Смайлов</w:t>
      </w:r>
      <w:proofErr w:type="spellEnd"/>
    </w:p>
    <w:p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И.Смирнова</w:t>
      </w:r>
      <w:proofErr w:type="spellEnd"/>
    </w:p>
    <w:p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0" w:name="_GoBack"/>
      <w:bookmarkEnd w:id="0"/>
    </w:p>
    <w:sectPr>
      <w:headerReference w:type="default" r:id="rId7"/>
      <w:pgSz w:w="11906" w:h="16838"/>
      <w:pgMar w:top="567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5DA7-3F52-EE4A-8EC2-41AE30C9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15A8B-BBCA-4C14-ABC8-8150F71F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Макенбаева Динара</dc:creator>
  <cp:keywords/>
  <cp:lastModifiedBy>Бапакова Сауле</cp:lastModifiedBy>
  <cp:revision>3</cp:revision>
  <cp:lastPrinted>2021-09-16T06:05:00Z</cp:lastPrinted>
  <dcterms:created xsi:type="dcterms:W3CDTF">2021-10-06T03:40:00Z</dcterms:created>
  <dcterms:modified xsi:type="dcterms:W3CDTF">2021-10-06T08:12:00Z</dcterms:modified>
</cp:coreProperties>
</file>