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22"/>
      </w:tblGrid>
      <w:tr w:rsidR="00AD6908" w:rsidTr="00AD6908">
        <w:tblPrEx>
          <w:tblCellMar>
            <w:top w:w="0" w:type="dxa"/>
            <w:bottom w:w="0" w:type="dxa"/>
          </w:tblCellMar>
        </w:tblPrEx>
        <w:tc>
          <w:tcPr>
            <w:tcW w:w="9922" w:type="dxa"/>
            <w:shd w:val="clear" w:color="auto" w:fill="auto"/>
          </w:tcPr>
          <w:p w:rsidR="00AD6908" w:rsidRDefault="00AD6908" w:rsidP="00AD6908">
            <w:pPr>
              <w:spacing w:after="0" w:line="253" w:lineRule="atLeas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1775-1-3627/14-3   от: 17.05.2023</w:t>
            </w:r>
          </w:p>
          <w:p w:rsidR="00AD6908" w:rsidRPr="00AD6908" w:rsidRDefault="00AD6908" w:rsidP="00AD6908">
            <w:pPr>
              <w:spacing w:after="0" w:line="253" w:lineRule="atLeas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вх.1590/ДЗ-110  от: 17.05.2023</w:t>
            </w:r>
          </w:p>
        </w:tc>
      </w:tr>
    </w:tbl>
    <w:p w:rsidR="00462A92" w:rsidRDefault="00AD6908" w:rsidP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-142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70186" cy="21368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4" o:title=""/>
              </v:shape>
            </w:pict>
          </mc:Fallback>
        </mc:AlternateConten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37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2033"/>
          <w:sz w:val="28"/>
        </w:rPr>
        <w:t>Депутатам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378"/>
      </w:pPr>
      <w:r>
        <w:rPr>
          <w:rFonts w:ascii="Times New Roman" w:eastAsia="Times New Roman" w:hAnsi="Times New Roman" w:cs="Times New Roman"/>
          <w:b/>
          <w:color w:val="002033"/>
          <w:sz w:val="28"/>
        </w:rPr>
        <w:t>Мажилиса Парламента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378"/>
      </w:pPr>
      <w:r>
        <w:rPr>
          <w:rFonts w:ascii="Times New Roman" w:eastAsia="Times New Roman" w:hAnsi="Times New Roman" w:cs="Times New Roman"/>
          <w:b/>
          <w:color w:val="002033"/>
          <w:sz w:val="28"/>
        </w:rPr>
        <w:t>Республика Казахстан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378"/>
      </w:pPr>
      <w:r>
        <w:rPr>
          <w:rFonts w:ascii="Times New Roman" w:eastAsia="Times New Roman" w:hAnsi="Times New Roman" w:cs="Times New Roman"/>
          <w:b/>
          <w:color w:val="002033"/>
          <w:sz w:val="28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ascii="Times New Roman" w:eastAsia="Times New Roman" w:hAnsi="Times New Roman" w:cs="Times New Roman"/>
          <w:i/>
          <w:color w:val="002033"/>
          <w:sz w:val="24"/>
        </w:rPr>
        <w:t>На ДЗ-110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color w:val="002033"/>
          <w:sz w:val="24"/>
        </w:rPr>
      </w:pPr>
      <w:r>
        <w:rPr>
          <w:rFonts w:ascii="Times New Roman" w:eastAsia="Times New Roman" w:hAnsi="Times New Roman" w:cs="Times New Roman"/>
          <w:i/>
          <w:color w:val="002033"/>
          <w:sz w:val="24"/>
        </w:rPr>
        <w:t>От 27 апреля 20223 года</w:t>
      </w: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Уважаемые депутаты!</w:t>
      </w: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просвещения Республики Казахстан (далее – Министерство) касательно деятельности Психолого-медико-педагогической консультации (далее – ПМПК) сообщает следующее.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 данным ПМПК в 2022 году по республике учтено 188 144 ребенка с особыми образоват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ельными потребностями (далее – ООП)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(2021 г – 175 082 ребенка с ООП)</w:t>
      </w:r>
      <w:r>
        <w:rPr>
          <w:rFonts w:ascii="Times New Roman" w:eastAsia="Times New Roman" w:hAnsi="Times New Roman" w:cs="Times New Roman"/>
          <w:color w:val="000000"/>
          <w:sz w:val="28"/>
        </w:rPr>
        <w:t>. Законодательно снижена норма для открытия одного ПМПК с 60 тысяч до 50 тысяч детского населения. В настоящее время сеть ПМПК составляет 93 единицы (2022 г – 86 ПМПК). До 2025 года планир</w:t>
      </w:r>
      <w:r>
        <w:rPr>
          <w:rFonts w:ascii="Times New Roman" w:eastAsia="Times New Roman" w:hAnsi="Times New Roman" w:cs="Times New Roman"/>
          <w:color w:val="000000"/>
          <w:sz w:val="28"/>
        </w:rPr>
        <w:t>уется расширение сети ПМПК до 126 единиц (потребность – 34 ПМПК).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 xml:space="preserve">риём и зачисление на обучение в общеобразовательную школу осуществляется согласно Типовым правилам приёма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>утвержденным </w:t>
      </w:r>
      <w:hyperlink r:id="rId15" w:anchor="z4" w:tooltip="https://adilet.zan.kz/rus/docs/V1800017553#z4" w:history="1">
        <w:r>
          <w:rPr>
            <w:rStyle w:val="a6"/>
            <w:rFonts w:ascii="Times New Roman" w:eastAsia="Times New Roman" w:hAnsi="Times New Roman" w:cs="Times New Roman"/>
            <w:color w:val="000000"/>
            <w:spacing w:val="2"/>
            <w:sz w:val="28"/>
            <w:highlight w:val="white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> Министра образования и науки Республики Казахстан от 12 октября 2018 года № 564 (далее –Правила приёма). В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>вии с Правилами приёма, приём детей в общеобразовательную школу осуществляется с обеспечением доступа обучающихся, проживающих на территории обслуживания организации образования, независимо от уровня их подготовки (глава 2, пункт 9, 11,12). Это значит, д</w:t>
      </w:r>
      <w:r>
        <w:rPr>
          <w:rFonts w:ascii="Times New Roman" w:eastAsia="Times New Roman" w:hAnsi="Times New Roman" w:cs="Times New Roman"/>
          <w:color w:val="000000"/>
          <w:sz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ям, проживающим на обслуживаемой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территории, не может быть отказано в приеме в соответствующую организацию образования. 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>Также в соответствия с Правилами приёма,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ребенкаили обучающегося и в соответствии с порядком проц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>едуры и условиями приема, прописанными в Уставе школы (Правила приёма, глава 1, пункт 7).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highlight w:val="white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аключение ПМПК не является обязательным условием для зачисления ребенка с особыми потребностями в общеобразовательную школу.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заключения ПМПК гарантирует выде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ление средств в рамках подушевого финансирования, где на детей с ООП предусмотрен повышенный коэффициент.   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</w:rPr>
        <w:t>Тип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вым правилам деятельности организаций среднего образования (начального, основного среднего и общего среднего), утвержденным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Приказом 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нистра просвещения Республики Казахстан от 31 августа 2022 года № 385 «</w:t>
      </w: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</w:t>
      </w:r>
      <w:r>
        <w:rPr>
          <w:rFonts w:ascii="Times New Roman" w:eastAsia="Times New Roman" w:hAnsi="Times New Roman" w:cs="Times New Roman"/>
          <w:color w:val="000000"/>
          <w:sz w:val="28"/>
        </w:rPr>
        <w:t>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(Приложение  6, пункт 94)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highlight w:val="white"/>
        </w:rPr>
        <w:t>направление детей в ПМПК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 xml:space="preserve"> не является обязательным усло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highlight w:val="white"/>
        </w:rPr>
        <w:t xml:space="preserve">вием и осуществляется по инициативе родителей (законных представителей), организаций образования, здравоохранения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highlight w:val="white"/>
        </w:rPr>
        <w:t xml:space="preserve">только при согласии родителей (законных представителей). 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 представленной информацииМинистерства здравоохранения Республики Казахстан соверш</w:t>
      </w:r>
      <w:r>
        <w:rPr>
          <w:rFonts w:ascii="Times New Roman" w:eastAsia="Times New Roman" w:hAnsi="Times New Roman" w:cs="Times New Roman"/>
          <w:color w:val="000000"/>
          <w:sz w:val="28"/>
        </w:rPr>
        <w:t>енствуются меры по выявлению заболеваний у детей раннего возраста. С учетом важности своевременной диагностики заболеваний в раннем возрасте пересмотрены Правила организации скрининга (приказ Министра МЗ РК № ҚР ДСМ-91 от 28 августа 2021 года). В новых пра</w:t>
      </w:r>
      <w:r>
        <w:rPr>
          <w:rFonts w:ascii="Times New Roman" w:eastAsia="Times New Roman" w:hAnsi="Times New Roman" w:cs="Times New Roman"/>
          <w:color w:val="000000"/>
          <w:sz w:val="28"/>
        </w:rPr>
        <w:t>вилах осуществлена актуализация шкал нервно-психического развития детей с учетом рекомендаций Всемирной организации здравоохранения; включены пункты по взаимодействию между медицинскими организациями и ПМПК для своевременного привлечения педагогов к 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ам обучения ребенка.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свою очередь, отметим, что Министерство юстиции готово рассмотреть проект соответствующего нормативного правового акта О внесении изменений в служебную направленность ПМПК в случае направления его на согласование в Министерство юстиц</w:t>
      </w:r>
      <w:r>
        <w:rPr>
          <w:rFonts w:ascii="Times New Roman" w:eastAsia="Times New Roman" w:hAnsi="Times New Roman" w:cs="Times New Roman"/>
          <w:color w:val="000000"/>
          <w:sz w:val="28"/>
        </w:rPr>
        <w:t>ии в порядке, установленном законодательством Республики Казахстан.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ПМПК - это организация образования, осуществляющая обследование и консультирование детей, оценку особых образовательных потребностей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специальных условий для получения образования, опреде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ление образовательной программы (Приложение 6, пункт 92).  Рекомендуемую образовательную программу должна предоставить ребенку, выбранная родителями, организация образования, как специальное условие для обеспечения качества и доступности образования.   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каз общеобразовательной школой в приеме ребенка с ООП из-за отсутствия заключение ПМПК и/или отсутствия специальных условий для обучения является незаконным.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Ответственность за создание в организациях образования специальных условий для получения образован</w:t>
      </w:r>
      <w:r>
        <w:rPr>
          <w:rFonts w:ascii="Times New Roman" w:eastAsia="Times New Roman" w:hAnsi="Times New Roman" w:cs="Times New Roman"/>
          <w:color w:val="000000"/>
          <w:sz w:val="28"/>
        </w:rPr>
        <w:t>ия лицами (детьми) с особыми образовательными потребностями закреплена за органами местной исполнительной власти в области образования (Закон «Об образовании», глава 2, ст.6, пункт 2, подпункт 3).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708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Г. Бейсембаев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708"/>
        <w:rPr>
          <w:rFonts w:ascii="Calibri" w:eastAsia="Calibri" w:hAnsi="Calibri" w:cs="Calibri"/>
        </w:rPr>
      </w:pP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708"/>
        <w:rPr>
          <w:rFonts w:ascii="Calibri" w:eastAsia="Calibri" w:hAnsi="Calibri" w:cs="Calibri"/>
        </w:rPr>
      </w:pP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А. Купаев 742332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462A92" w:rsidRDefault="0046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lastRenderedPageBreak/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ab/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462A92" w:rsidRDefault="00AD6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</w:pPr>
      <w:r>
        <w:rPr>
          <w:color w:val="000000"/>
        </w:rPr>
        <w:t> </w:t>
      </w:r>
    </w:p>
    <w:p w:rsidR="00462A92" w:rsidRDefault="00462A92">
      <w:pPr>
        <w:spacing w:after="0" w:line="283" w:lineRule="atLeast"/>
        <w:contextualSpacing/>
        <w:rPr>
          <w:rFonts w:ascii="Times New Roman" w:hAnsi="Times New Roman"/>
          <w:sz w:val="28"/>
          <w:szCs w:val="28"/>
        </w:rPr>
      </w:pPr>
    </w:p>
    <w:sectPr w:rsidR="00462A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5" w:right="850" w:bottom="822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92" w:rsidRDefault="00AD6908">
      <w:pPr>
        <w:spacing w:after="0" w:line="240" w:lineRule="auto"/>
      </w:pPr>
      <w:r>
        <w:separator/>
      </w:r>
    </w:p>
  </w:endnote>
  <w:endnote w:type="continuationSeparator" w:id="0">
    <w:p w:rsidR="00462A92" w:rsidRDefault="00A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92" w:rsidRDefault="00462A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462A92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62A92" w:rsidRDefault="00AD6908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462A92" w:rsidRDefault="00AD6908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color w:val="000000"/>
            </w:rPr>
            <w:t xml:space="preserve">Издатель ЭЦП - Удостоверяющий центр Государственных органов, </w:t>
          </w:r>
          <w:r>
            <w:rPr>
              <w:color w:val="000000"/>
            </w:rPr>
            <w:t>Республика Казахстан, KZ, IIN690603302195, БЕКТАЕВИЧ</w:t>
          </w:r>
        </w:p>
      </w:tc>
    </w:tr>
  </w:tbl>
  <w:p w:rsidR="00462A92" w:rsidRDefault="00AD690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92" w:rsidRDefault="00462A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92" w:rsidRDefault="00AD6908">
      <w:pPr>
        <w:spacing w:after="0" w:line="240" w:lineRule="auto"/>
      </w:pPr>
      <w:r>
        <w:separator/>
      </w:r>
    </w:p>
  </w:footnote>
  <w:footnote w:type="continuationSeparator" w:id="0">
    <w:p w:rsidR="00462A92" w:rsidRDefault="00A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92" w:rsidRDefault="00AD6908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462A92" w:rsidRDefault="00462A9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92" w:rsidRDefault="00AD6908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62A92" w:rsidRDefault="00462A9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92" w:rsidRDefault="00462A92">
    <w:pPr>
      <w:pStyle w:val="ad"/>
      <w:jc w:val="center"/>
    </w:pPr>
  </w:p>
  <w:p w:rsidR="00462A92" w:rsidRDefault="00462A92">
    <w:pPr>
      <w:pStyle w:val="ad"/>
      <w:jc w:val="center"/>
    </w:pPr>
  </w:p>
  <w:p w:rsidR="00462A92" w:rsidRDefault="00462A9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92"/>
    <w:rsid w:val="00462A92"/>
    <w:rsid w:val="00A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2BE1-BE77-4604-A6F6-3BA09E0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adilet.zan.kz/rus/docs/V1800017553" TargetMode="External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Акмагамбетова Кымбат</cp:lastModifiedBy>
  <cp:revision>19</cp:revision>
  <dcterms:created xsi:type="dcterms:W3CDTF">2023-06-05T08:28:00Z</dcterms:created>
  <dcterms:modified xsi:type="dcterms:W3CDTF">2023-06-05T08:28:00Z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