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CD" w:rsidRPr="00BC71F3" w:rsidRDefault="0053605A" w:rsidP="00594A3D">
      <w:pPr>
        <w:spacing w:line="240" w:lineRule="atLeast"/>
        <w:jc w:val="right"/>
        <w:rPr>
          <w:rFonts w:ascii="Arial" w:hAnsi="Arial" w:cs="Arial"/>
          <w:b/>
          <w:i/>
          <w:sz w:val="24"/>
          <w:szCs w:val="24"/>
          <w:u w:val="single"/>
        </w:rPr>
      </w:pPr>
      <w:r w:rsidRPr="00BC71F3">
        <w:rPr>
          <w:rFonts w:ascii="Arial" w:hAnsi="Arial" w:cs="Arial"/>
          <w:b/>
          <w:i/>
          <w:sz w:val="24"/>
          <w:szCs w:val="24"/>
          <w:u w:val="single"/>
        </w:rPr>
        <w:t>Сабильянов Н.С.</w:t>
      </w:r>
    </w:p>
    <w:p w:rsidR="00B81ACD" w:rsidRPr="00BC71F3" w:rsidRDefault="0053605A" w:rsidP="00594A3D">
      <w:pPr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r w:rsidRPr="00BC71F3">
        <w:rPr>
          <w:rFonts w:ascii="Arial" w:hAnsi="Arial" w:cs="Arial"/>
          <w:i/>
          <w:sz w:val="24"/>
          <w:szCs w:val="24"/>
        </w:rPr>
        <w:t xml:space="preserve">Тема: «Развитие альтернативных источников </w:t>
      </w:r>
      <w:r w:rsidR="003315D0" w:rsidRPr="00BC71F3">
        <w:rPr>
          <w:rFonts w:ascii="Arial" w:hAnsi="Arial" w:cs="Arial"/>
          <w:i/>
          <w:sz w:val="24"/>
          <w:szCs w:val="24"/>
        </w:rPr>
        <w:t>энергии и зеленых технологий в К</w:t>
      </w:r>
      <w:r w:rsidRPr="00BC71F3">
        <w:rPr>
          <w:rFonts w:ascii="Arial" w:hAnsi="Arial" w:cs="Arial"/>
          <w:i/>
          <w:sz w:val="24"/>
          <w:szCs w:val="24"/>
        </w:rPr>
        <w:t xml:space="preserve">азахстане в рамках реализации Целей </w:t>
      </w:r>
      <w:r w:rsidR="00D00019" w:rsidRPr="00BC71F3">
        <w:rPr>
          <w:rFonts w:ascii="Arial" w:hAnsi="Arial" w:cs="Arial"/>
          <w:i/>
          <w:sz w:val="24"/>
          <w:szCs w:val="24"/>
        </w:rPr>
        <w:t>устойчивого</w:t>
      </w:r>
      <w:r w:rsidRPr="00BC71F3">
        <w:rPr>
          <w:rFonts w:ascii="Arial" w:hAnsi="Arial" w:cs="Arial"/>
          <w:i/>
          <w:sz w:val="24"/>
          <w:szCs w:val="24"/>
        </w:rPr>
        <w:t xml:space="preserve"> развития технологий в </w:t>
      </w:r>
      <w:r w:rsidR="00D00019" w:rsidRPr="00BC71F3">
        <w:rPr>
          <w:rFonts w:ascii="Arial" w:hAnsi="Arial" w:cs="Arial"/>
          <w:i/>
          <w:sz w:val="24"/>
          <w:szCs w:val="24"/>
        </w:rPr>
        <w:t>Казахстане</w:t>
      </w:r>
      <w:r w:rsidRPr="00BC71F3">
        <w:rPr>
          <w:rFonts w:ascii="Arial" w:hAnsi="Arial" w:cs="Arial"/>
          <w:i/>
          <w:sz w:val="24"/>
          <w:szCs w:val="24"/>
        </w:rPr>
        <w:t xml:space="preserve"> в рамках реализации Целей </w:t>
      </w:r>
      <w:r w:rsidR="00D00019" w:rsidRPr="00BC71F3">
        <w:rPr>
          <w:rFonts w:ascii="Arial" w:hAnsi="Arial" w:cs="Arial"/>
          <w:i/>
          <w:sz w:val="24"/>
          <w:szCs w:val="24"/>
        </w:rPr>
        <w:t>устойчивого</w:t>
      </w:r>
      <w:r w:rsidRPr="00BC71F3">
        <w:rPr>
          <w:rFonts w:ascii="Arial" w:hAnsi="Arial" w:cs="Arial"/>
          <w:i/>
          <w:sz w:val="24"/>
          <w:szCs w:val="24"/>
        </w:rPr>
        <w:t xml:space="preserve"> развития»</w:t>
      </w:r>
    </w:p>
    <w:p w:rsidR="00B81ACD" w:rsidRPr="00535EFF" w:rsidRDefault="003315D0" w:rsidP="00594A3D">
      <w:pPr>
        <w:spacing w:line="240" w:lineRule="atLeast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535EFF">
        <w:rPr>
          <w:rFonts w:ascii="Arial" w:hAnsi="Arial" w:cs="Arial"/>
          <w:b/>
          <w:sz w:val="30"/>
          <w:szCs w:val="30"/>
        </w:rPr>
        <w:t>Уважаемый Маулен Сагатханович</w:t>
      </w:r>
      <w:r w:rsidR="00B81ACD" w:rsidRPr="00535EFF">
        <w:rPr>
          <w:rFonts w:ascii="Arial" w:hAnsi="Arial" w:cs="Arial"/>
          <w:b/>
          <w:sz w:val="30"/>
          <w:szCs w:val="30"/>
        </w:rPr>
        <w:t>!</w:t>
      </w:r>
    </w:p>
    <w:p w:rsidR="00B81ACD" w:rsidRPr="00535EFF" w:rsidRDefault="003315D0" w:rsidP="00594A3D">
      <w:pPr>
        <w:spacing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535EFF">
        <w:rPr>
          <w:rFonts w:ascii="Arial" w:hAnsi="Arial" w:cs="Arial"/>
          <w:b/>
          <w:sz w:val="30"/>
          <w:szCs w:val="30"/>
        </w:rPr>
        <w:t>Уважаемые коллеги</w:t>
      </w:r>
      <w:r w:rsidR="00B81ACD" w:rsidRPr="00535EFF">
        <w:rPr>
          <w:rFonts w:ascii="Arial" w:hAnsi="Arial" w:cs="Arial"/>
          <w:b/>
          <w:sz w:val="30"/>
          <w:szCs w:val="30"/>
        </w:rPr>
        <w:t>!</w:t>
      </w:r>
    </w:p>
    <w:p w:rsidR="003315D0" w:rsidRPr="00535EFF" w:rsidRDefault="003315D0" w:rsidP="00594A3D">
      <w:pPr>
        <w:spacing w:after="0" w:line="240" w:lineRule="atLeast"/>
        <w:ind w:firstLine="708"/>
        <w:jc w:val="both"/>
        <w:rPr>
          <w:rFonts w:ascii="Arial" w:hAnsi="Arial" w:cs="Arial"/>
          <w:sz w:val="30"/>
          <w:szCs w:val="30"/>
        </w:rPr>
      </w:pPr>
    </w:p>
    <w:p w:rsidR="003315D0" w:rsidRPr="00535EFF" w:rsidRDefault="003315D0" w:rsidP="00594A3D">
      <w:pPr>
        <w:pStyle w:val="a6"/>
        <w:spacing w:after="0" w:line="24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Развитие альтернативных источников энергии и зеленых технологий в Казахстане является одним из актуальных вопросов, от которого зависит качество жизни населения.</w:t>
      </w:r>
    </w:p>
    <w:p w:rsidR="009253A0" w:rsidRPr="00535EFF" w:rsidRDefault="009253A0" w:rsidP="00594A3D">
      <w:pPr>
        <w:tabs>
          <w:tab w:val="left" w:pos="1134"/>
        </w:tabs>
        <w:spacing w:after="0" w:line="240" w:lineRule="atLeast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bCs/>
          <w:sz w:val="30"/>
          <w:szCs w:val="30"/>
          <w:lang w:eastAsia="ru-RU"/>
        </w:rPr>
        <w:t>На развитие альтернативных источников энергии и достижение бесперебойного энергоснабжения и газификации направлена Цель устойчивого развития 7.</w:t>
      </w:r>
    </w:p>
    <w:p w:rsidR="009253A0" w:rsidRPr="00535EFF" w:rsidRDefault="009253A0" w:rsidP="00594A3D">
      <w:pPr>
        <w:pStyle w:val="a6"/>
        <w:spacing w:after="0" w:line="24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Индикаторы в рамках рассматриваемой ЦУР направлены на решение вопросов:</w:t>
      </w:r>
    </w:p>
    <w:p w:rsidR="009253A0" w:rsidRPr="00535EFF" w:rsidRDefault="009253A0" w:rsidP="00594A3D">
      <w:pPr>
        <w:pStyle w:val="a6"/>
        <w:spacing w:after="0" w:line="24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- обеспеченности потребностей регионов в бесперебойном электроснабжении;</w:t>
      </w:r>
    </w:p>
    <w:p w:rsidR="009253A0" w:rsidRPr="00535EFF" w:rsidRDefault="009253A0" w:rsidP="00594A3D">
      <w:pPr>
        <w:pStyle w:val="a6"/>
        <w:spacing w:after="0" w:line="24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- газификации населения;</w:t>
      </w:r>
    </w:p>
    <w:p w:rsidR="009253A0" w:rsidRPr="00535EFF" w:rsidRDefault="009253A0" w:rsidP="00594A3D">
      <w:pPr>
        <w:pStyle w:val="a6"/>
        <w:spacing w:after="0" w:line="24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- развития возобновляемых источников энергии;</w:t>
      </w:r>
    </w:p>
    <w:p w:rsidR="009253A0" w:rsidRPr="00535EFF" w:rsidRDefault="009253A0" w:rsidP="00594A3D">
      <w:pPr>
        <w:pStyle w:val="a6"/>
        <w:spacing w:after="0" w:line="24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- энергоемкости и энергоэффективности.</w:t>
      </w:r>
    </w:p>
    <w:p w:rsidR="009253A0" w:rsidRPr="00535EFF" w:rsidRDefault="009253A0" w:rsidP="00594A3D">
      <w:pPr>
        <w:spacing w:after="0" w:line="240" w:lineRule="atLeast"/>
        <w:ind w:firstLine="709"/>
        <w:jc w:val="both"/>
        <w:rPr>
          <w:rFonts w:ascii="Arial" w:eastAsia="Calibri" w:hAnsi="Arial" w:cs="Arial"/>
          <w:bCs/>
          <w:color w:val="000000" w:themeColor="text1"/>
          <w:sz w:val="30"/>
          <w:szCs w:val="30"/>
        </w:rPr>
      </w:pPr>
      <w:r w:rsidRPr="00535EFF">
        <w:rPr>
          <w:rFonts w:ascii="Arial" w:hAnsi="Arial" w:cs="Arial"/>
          <w:bCs/>
          <w:color w:val="000000" w:themeColor="text1"/>
          <w:sz w:val="30"/>
          <w:szCs w:val="30"/>
        </w:rPr>
        <w:t xml:space="preserve">По ЦУР 7 Казахстан находится среди стран, </w:t>
      </w:r>
      <w:r w:rsidRPr="00535EFF">
        <w:rPr>
          <w:rFonts w:ascii="Arial" w:hAnsi="Arial" w:cs="Arial"/>
          <w:b/>
          <w:bCs/>
          <w:color w:val="000000" w:themeColor="text1"/>
          <w:sz w:val="30"/>
          <w:szCs w:val="30"/>
        </w:rPr>
        <w:t>где основные проблемы остаются на высоком уровне</w:t>
      </w:r>
      <w:r w:rsidRPr="00535EFF">
        <w:rPr>
          <w:rFonts w:ascii="Arial" w:hAnsi="Arial" w:cs="Arial"/>
          <w:bCs/>
          <w:color w:val="000000" w:themeColor="text1"/>
          <w:sz w:val="30"/>
          <w:szCs w:val="30"/>
        </w:rPr>
        <w:t xml:space="preserve"> </w:t>
      </w:r>
      <w:r w:rsidRPr="00535EFF">
        <w:rPr>
          <w:rFonts w:ascii="Arial" w:hAnsi="Arial" w:cs="Arial"/>
          <w:b/>
          <w:bCs/>
          <w:i/>
          <w:color w:val="000000" w:themeColor="text1"/>
          <w:sz w:val="30"/>
          <w:szCs w:val="30"/>
        </w:rPr>
        <w:t>(красный уровень)</w:t>
      </w:r>
      <w:r w:rsidRPr="00535EFF">
        <w:rPr>
          <w:rFonts w:ascii="Arial" w:hAnsi="Arial" w:cs="Arial"/>
          <w:bCs/>
          <w:i/>
          <w:color w:val="000000" w:themeColor="text1"/>
          <w:sz w:val="30"/>
          <w:szCs w:val="30"/>
        </w:rPr>
        <w:t>.</w:t>
      </w:r>
      <w:r w:rsidRPr="00535EFF">
        <w:rPr>
          <w:rFonts w:ascii="Arial" w:hAnsi="Arial" w:cs="Arial"/>
          <w:bCs/>
          <w:color w:val="000000" w:themeColor="text1"/>
          <w:sz w:val="30"/>
          <w:szCs w:val="30"/>
        </w:rPr>
        <w:t xml:space="preserve"> </w:t>
      </w:r>
    </w:p>
    <w:p w:rsidR="00535EFF" w:rsidRPr="00535EFF" w:rsidRDefault="006E7AFF" w:rsidP="00594A3D">
      <w:pPr>
        <w:pStyle w:val="a6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В период с 2019 по 2023 годы </w:t>
      </w:r>
      <w:r w:rsidR="00B86D09" w:rsidRPr="00535EF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 xml:space="preserve">из республиканского бюджета </w:t>
      </w:r>
      <w:r w:rsidRPr="00535EF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профинансированы 127 проектов</w:t>
      </w: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по модернизации, реконструкции и строительству электрических сетей </w:t>
      </w:r>
      <w:r w:rsidRPr="00535EF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на общую сумму 104,8 млрд тг</w:t>
      </w:r>
      <w:r w:rsidR="00B953D5" w:rsidRPr="00535EF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.</w:t>
      </w:r>
      <w:r w:rsidR="00BB57B5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Таким образом, 17 588 земельных участков (ИКИ) и порядка </w:t>
      </w:r>
      <w:r w:rsidR="00BB57B5" w:rsidRPr="00535EF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1,5 млн. человек населения обеспечены бесперебойным электроснабжением.</w:t>
      </w:r>
      <w:r w:rsidR="00535EFF" w:rsidRPr="00535EF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(</w:t>
      </w:r>
      <w:r w:rsidR="00535EFF" w:rsidRPr="00BC71F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Справочно:</w:t>
      </w:r>
      <w:r w:rsidR="00535EFF" w:rsidRPr="00BC71F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2019 год – 58 млрд тг., 2020 год – 13,9 млрд тг., 2021 год – 10,3 млрд тг., 2022 год – 12,5 млрд тг.,2023 год – 10 млрд тг.</w:t>
      </w:r>
      <w:r w:rsidR="00535EF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)</w:t>
      </w:r>
    </w:p>
    <w:p w:rsidR="006E7AFF" w:rsidRPr="00535EFF" w:rsidRDefault="004E057A" w:rsidP="00594A3D">
      <w:pPr>
        <w:pStyle w:val="a6"/>
        <w:spacing w:after="0" w:line="240" w:lineRule="atLeast"/>
        <w:ind w:left="0" w:firstLine="567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Однако, </w:t>
      </w:r>
      <w:r w:rsidR="006E7AFF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средний уровень износа по электрическим сетям Казахстана составляет более 66% по всем энергопередающим </w:t>
      </w:r>
      <w:r w:rsidR="00E21220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организациям</w:t>
      </w:r>
      <w:r w:rsidR="006E7AFF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. Износ электрических сетей в региональных электросетевых компаниях (РЭК) Казахстана в 2022 году составляет более 70%.</w:t>
      </w:r>
    </w:p>
    <w:p w:rsidR="006E7AFF" w:rsidRPr="00535EFF" w:rsidRDefault="006E7AFF" w:rsidP="00594A3D">
      <w:pPr>
        <w:pStyle w:val="a6"/>
        <w:spacing w:after="0" w:line="240" w:lineRule="atLeast"/>
        <w:ind w:left="0" w:firstLine="567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Регионы с наибольшей долей износа электрических сетей в Республике Казахстан: в </w:t>
      </w:r>
      <w:r w:rsidR="00B953D5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области Аба</w:t>
      </w:r>
      <w:r w:rsidR="00761F37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й</w:t>
      </w:r>
      <w:r w:rsidR="00B953D5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и </w:t>
      </w: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Восточно-Казахстанской области 9</w:t>
      </w:r>
      <w:r w:rsidR="00B953D5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6</w:t>
      </w: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%, в Западно-Казахстанской области 80,54 %, а также в Костанайской области 85,30%.</w:t>
      </w:r>
    </w:p>
    <w:p w:rsidR="009253A0" w:rsidRPr="00535EFF" w:rsidRDefault="004E057A" w:rsidP="00594A3D">
      <w:pPr>
        <w:pStyle w:val="a6"/>
        <w:spacing w:after="0" w:line="24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Кроме того, н</w:t>
      </w:r>
      <w:r w:rsidR="009253A0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а сегодняшний день </w:t>
      </w:r>
      <w:r w:rsidR="00E51212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не все населенные пункты обеспечены эл</w:t>
      </w:r>
      <w:r w:rsidR="002566E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ектроснабжением. На встречах с населением в</w:t>
      </w:r>
      <w:r w:rsidR="00E51212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област</w:t>
      </w:r>
      <w:r w:rsidR="002566E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и</w:t>
      </w:r>
      <w:r w:rsidR="00E51212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Абай жители </w:t>
      </w:r>
      <w:r w:rsidR="00535EFF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сел Алгабас, Кайнар, Абралы</w:t>
      </w:r>
      <w:r w:rsidR="00E51212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обратились ко мне с жалобой на нехватку электричества.</w:t>
      </w:r>
      <w:r w:rsidR="00512417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Такие же проблемы имеются в </w:t>
      </w:r>
      <w:r w:rsidR="00512417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lastRenderedPageBreak/>
        <w:t>других регионах.</w:t>
      </w:r>
      <w:r w:rsidR="00B953D5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</w:t>
      </w:r>
      <w:r w:rsidR="009253A0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Низкое качество электроснабжения зафиксировано в Манг</w:t>
      </w:r>
      <w:r w:rsidR="004C4CB8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и</w:t>
      </w:r>
      <w:r w:rsidR="009253A0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стауской области и области Ұлытау. </w:t>
      </w:r>
    </w:p>
    <w:p w:rsidR="00B86D09" w:rsidRPr="00535EFF" w:rsidRDefault="00B86D09" w:rsidP="00594A3D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color w:val="000000" w:themeColor="text1"/>
          <w:sz w:val="30"/>
          <w:szCs w:val="30"/>
        </w:rPr>
      </w:pPr>
      <w:r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>Поэтому необходимо принять меры по уменьшению уровня  износа и обновления электрических сетей.</w:t>
      </w:r>
    </w:p>
    <w:p w:rsidR="00535EFF" w:rsidRPr="00594A3D" w:rsidRDefault="00535EFF" w:rsidP="00594A3D">
      <w:pPr>
        <w:pStyle w:val="a6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Arial" w:hAnsi="Arial" w:cs="Arial"/>
          <w:b/>
          <w:bCs/>
          <w:color w:val="000000" w:themeColor="text1"/>
          <w:sz w:val="30"/>
          <w:szCs w:val="30"/>
          <w:u w:val="single"/>
        </w:rPr>
      </w:pPr>
      <w:r w:rsidRPr="00594A3D">
        <w:rPr>
          <w:rFonts w:ascii="Arial" w:hAnsi="Arial" w:cs="Arial"/>
          <w:b/>
          <w:bCs/>
          <w:color w:val="000000" w:themeColor="text1"/>
          <w:sz w:val="30"/>
          <w:szCs w:val="30"/>
          <w:u w:val="single"/>
        </w:rPr>
        <w:t>Одним из индикаторов ЦУР является газификация населения.</w:t>
      </w:r>
    </w:p>
    <w:p w:rsidR="009253A0" w:rsidRPr="00535EFF" w:rsidRDefault="00535EFF" w:rsidP="00594A3D">
      <w:pPr>
        <w:spacing w:after="0" w:line="240" w:lineRule="atLeast"/>
        <w:ind w:firstLine="709"/>
        <w:jc w:val="both"/>
        <w:rPr>
          <w:rFonts w:ascii="Arial" w:eastAsia="Calibri" w:hAnsi="Arial" w:cs="Arial"/>
          <w:bCs/>
          <w:color w:val="000000" w:themeColor="text1"/>
          <w:sz w:val="30"/>
          <w:szCs w:val="30"/>
        </w:rPr>
      </w:pPr>
      <w:r w:rsidRPr="00535EFF">
        <w:rPr>
          <w:rFonts w:ascii="Arial" w:hAnsi="Arial" w:cs="Arial"/>
          <w:bCs/>
          <w:color w:val="000000" w:themeColor="text1"/>
          <w:sz w:val="30"/>
          <w:szCs w:val="30"/>
        </w:rPr>
        <w:t xml:space="preserve">По данным уполномоченного </w:t>
      </w:r>
      <w:r w:rsidR="009253A0" w:rsidRPr="00535EFF">
        <w:rPr>
          <w:rFonts w:ascii="Arial" w:hAnsi="Arial" w:cs="Arial"/>
          <w:b/>
          <w:color w:val="000000" w:themeColor="text1"/>
          <w:sz w:val="30"/>
          <w:szCs w:val="30"/>
        </w:rPr>
        <w:t xml:space="preserve">59% населения Казахстана обеспечено </w:t>
      </w:r>
      <w:r w:rsidRPr="00535EFF">
        <w:rPr>
          <w:rFonts w:ascii="Arial" w:hAnsi="Arial" w:cs="Arial"/>
          <w:b/>
          <w:color w:val="000000" w:themeColor="text1"/>
          <w:sz w:val="30"/>
          <w:szCs w:val="30"/>
        </w:rPr>
        <w:t>газом</w:t>
      </w:r>
      <w:r w:rsidR="009253A0" w:rsidRPr="00535EFF">
        <w:rPr>
          <w:rFonts w:ascii="Arial" w:hAnsi="Arial" w:cs="Arial"/>
          <w:b/>
          <w:color w:val="000000" w:themeColor="text1"/>
          <w:sz w:val="30"/>
          <w:szCs w:val="30"/>
        </w:rPr>
        <w:t>.</w:t>
      </w:r>
      <w:r w:rsidR="009253A0" w:rsidRPr="00535EFF">
        <w:rPr>
          <w:rFonts w:ascii="Arial" w:hAnsi="Arial" w:cs="Arial"/>
          <w:bCs/>
          <w:color w:val="000000" w:themeColor="text1"/>
          <w:sz w:val="30"/>
          <w:szCs w:val="30"/>
        </w:rPr>
        <w:t xml:space="preserve"> За последние 5 лет, объем потребления </w:t>
      </w:r>
      <w:r w:rsidRPr="00535EFF">
        <w:rPr>
          <w:rFonts w:ascii="Arial" w:hAnsi="Arial" w:cs="Arial"/>
          <w:bCs/>
          <w:color w:val="000000" w:themeColor="text1"/>
          <w:sz w:val="30"/>
          <w:szCs w:val="30"/>
        </w:rPr>
        <w:t xml:space="preserve">газа </w:t>
      </w:r>
      <w:r w:rsidR="009253A0" w:rsidRPr="00535EFF">
        <w:rPr>
          <w:rFonts w:ascii="Arial" w:hAnsi="Arial" w:cs="Arial"/>
          <w:bCs/>
          <w:color w:val="000000" w:themeColor="text1"/>
          <w:sz w:val="30"/>
          <w:szCs w:val="30"/>
        </w:rPr>
        <w:t>населением вырос в 1,4 раза. В центральных, северных и восточных регионах страны вопрос газификации населения остается особенно актуальным.</w:t>
      </w:r>
    </w:p>
    <w:p w:rsidR="009253A0" w:rsidRPr="00535EFF" w:rsidRDefault="00BB013A" w:rsidP="00594A3D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color w:val="000000" w:themeColor="text1"/>
          <w:sz w:val="30"/>
          <w:szCs w:val="30"/>
        </w:rPr>
      </w:pPr>
      <w:r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>В о</w:t>
      </w:r>
      <w:r w:rsidR="00B953D5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>бласти Абай,</w:t>
      </w:r>
      <w:r w:rsidR="00A34132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 xml:space="preserve"> Северо-Казахстанской, Павлодарской </w:t>
      </w:r>
      <w:r w:rsidR="00B953D5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>области</w:t>
      </w:r>
      <w:r w:rsidR="00A34132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 xml:space="preserve"> </w:t>
      </w:r>
      <w:r w:rsidR="00B953D5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 xml:space="preserve">ни один населенный пункт не газифицирован. А в Восточно-Казахстанской, Карагандинской, Улытауской и Акмолинской области уровень </w:t>
      </w:r>
      <w:r w:rsidR="00BC71F3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>газификации</w:t>
      </w:r>
      <w:r w:rsidR="00B953D5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 xml:space="preserve"> населенных пунктов составляет 1,5-3,2%. </w:t>
      </w:r>
      <w:r w:rsidR="00535EFF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 xml:space="preserve">Данный вопрос часто поднимается на встречах с населением. </w:t>
      </w:r>
      <w:r w:rsidR="00B953D5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 xml:space="preserve">Поэтому </w:t>
      </w:r>
      <w:r w:rsidR="00594A3D">
        <w:rPr>
          <w:rFonts w:ascii="Arial" w:hAnsi="Arial" w:cs="Arial"/>
          <w:bCs/>
          <w:iCs/>
          <w:color w:val="000000" w:themeColor="text1"/>
          <w:sz w:val="30"/>
          <w:szCs w:val="30"/>
          <w:lang w:val="kk-KZ"/>
        </w:rPr>
        <w:t xml:space="preserve">Правительству </w:t>
      </w:r>
      <w:r w:rsidR="00B953D5" w:rsidRPr="00535EFF">
        <w:rPr>
          <w:rFonts w:ascii="Arial" w:hAnsi="Arial" w:cs="Arial"/>
          <w:bCs/>
          <w:iCs/>
          <w:color w:val="000000" w:themeColor="text1"/>
          <w:sz w:val="30"/>
          <w:szCs w:val="30"/>
        </w:rPr>
        <w:t>необходимо принять меры по газификации населенных пунктов этих регионов.</w:t>
      </w:r>
    </w:p>
    <w:p w:rsidR="00B1096C" w:rsidRPr="00535EFF" w:rsidRDefault="00B1096C" w:rsidP="00594A3D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535EFF">
        <w:rPr>
          <w:rFonts w:ascii="Arial" w:hAnsi="Arial" w:cs="Arial"/>
          <w:color w:val="000000" w:themeColor="text1"/>
          <w:sz w:val="30"/>
          <w:szCs w:val="30"/>
        </w:rPr>
        <w:t>С целью обеспечения расширения уровня газификации необходимо решать масштабные вопросы инфраструктурных преобразований путем модернизации существующих газовых сетей и расширении новых сетей. При этом необходимо провести планомерную и постепенную трансформацию ценовой политики без существенного влияния на благополучие социально-уязвимых слоев населения.</w:t>
      </w:r>
    </w:p>
    <w:p w:rsidR="00B1096C" w:rsidRPr="00535EFF" w:rsidRDefault="00535EFF" w:rsidP="00594A3D">
      <w:pPr>
        <w:pStyle w:val="a6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94A3D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 xml:space="preserve">Большое значение имеет решение вопроса по развитию возобновляемых источников энергии. </w:t>
      </w:r>
      <w:r w:rsidR="00B1096C"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В настоящее время в Республике действует 146 объектов возобновляемых источников энергии (свыше 100 кВт), установленной мощностью 2 883,54 МВт, из них 59 объектов ветровых электростанций, 45 объектов солнечных электростанций, 39 объектов гидроэлектростанций, 3 объекта биогазовых электростанций.</w:t>
      </w:r>
    </w:p>
    <w:p w:rsidR="00535EFF" w:rsidRPr="00535EFF" w:rsidRDefault="00B1096C" w:rsidP="00594A3D">
      <w:pPr>
        <w:pStyle w:val="a6"/>
        <w:spacing w:after="0" w:line="240" w:lineRule="atLeast"/>
        <w:ind w:left="0" w:firstLine="567"/>
        <w:jc w:val="both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С 2021 по 2023 годы введено в эксплуатацию 40 объектов возобновляемых источников энергии общей установленной </w:t>
      </w:r>
      <w:r w:rsidRPr="00535EF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мощностью 1273 МВт.</w:t>
      </w:r>
      <w:r w:rsidRPr="00535EFF">
        <w:rPr>
          <w:sz w:val="30"/>
          <w:szCs w:val="30"/>
        </w:rPr>
        <w:t xml:space="preserve"> </w:t>
      </w:r>
      <w:r w:rsidR="00535EFF" w:rsidRPr="00535EF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 xml:space="preserve">Сумма привлеченных </w:t>
      </w:r>
      <w:r w:rsidR="00535EFF" w:rsidRPr="00535EFF">
        <w:rPr>
          <w:rFonts w:ascii="Arial" w:eastAsia="Times New Roman" w:hAnsi="Arial" w:cs="Arial"/>
          <w:b/>
          <w:color w:val="000000" w:themeColor="text1"/>
          <w:sz w:val="30"/>
          <w:szCs w:val="30"/>
          <w:u w:val="single"/>
          <w:lang w:eastAsia="ru-RU"/>
        </w:rPr>
        <w:t xml:space="preserve">частных инвестиций </w:t>
      </w:r>
      <w:r w:rsidR="00535EFF" w:rsidRPr="00535EF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 xml:space="preserve">составила 512 млрд.тенге, в том числе в 2021 году - 172 млрд тенге, в 2022 году – 160 млрд. тенге., в 2023 году – 180 млрд. тенге. </w:t>
      </w:r>
    </w:p>
    <w:p w:rsidR="00B1096C" w:rsidRPr="00535EFF" w:rsidRDefault="00B1096C" w:rsidP="00594A3D">
      <w:pPr>
        <w:pStyle w:val="a6"/>
        <w:spacing w:after="0" w:line="240" w:lineRule="atLeast"/>
        <w:ind w:left="0" w:firstLine="567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35EFF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Строительство возобновляемых источников энергии имеет ряд положительных эффектов, которые оказывают важное влияние на наше общество и окружающую среду. </w:t>
      </w:r>
    </w:p>
    <w:p w:rsidR="00B1096C" w:rsidRDefault="00535EFF" w:rsidP="00594A3D">
      <w:pPr>
        <w:pStyle w:val="a6"/>
        <w:spacing w:after="0" w:line="240" w:lineRule="atLeast"/>
        <w:ind w:left="0" w:firstLine="567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(</w:t>
      </w:r>
      <w:r w:rsidR="00B1096C" w:rsidRPr="00BC71F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Справочно:</w:t>
      </w:r>
      <w:r w:rsidR="00B1096C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966C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2021 году – </w:t>
      </w:r>
      <w:r w:rsidR="00292F74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12 ветровых электростанции </w:t>
      </w:r>
      <w:r w:rsidR="007966C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Жамбылской, Мангистауской области</w:t>
      </w:r>
      <w:r w:rsidR="00292F74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966C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 области Абай</w:t>
      </w:r>
      <w:r w:rsidR="00292F74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7966C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92F74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 солнечных электростанции и 2 гидро электростанции, </w:t>
      </w:r>
      <w:r w:rsidR="007966C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2022 году – в </w:t>
      </w:r>
      <w:r w:rsidR="0098673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Алмати</w:t>
      </w:r>
      <w:r w:rsidR="002566E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</w:t>
      </w:r>
      <w:r w:rsidR="0098673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ской</w:t>
      </w:r>
      <w:r w:rsidR="00292F74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98673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Карагандинской</w:t>
      </w:r>
      <w:r w:rsidR="00292F74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98673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Туркестанской области и в области Жетысу</w:t>
      </w:r>
      <w:r w:rsidR="00292F74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12 ветровых электростанции, 5 солнечных электростанции</w:t>
      </w:r>
      <w:r w:rsidR="00986735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292F74" w:rsidRPr="00BC71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2023 году -</w:t>
      </w:r>
      <w:r w:rsidR="00B1096C" w:rsidRPr="00BC71F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12 ветровых электростанции</w:t>
      </w:r>
      <w:r w:rsidR="00292F74" w:rsidRPr="00BC71F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="00B1096C" w:rsidRPr="00BC71F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в Акмолинской области и области Жет</w:t>
      </w:r>
      <w:r w:rsidR="00986735" w:rsidRPr="00BC71F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ы</w:t>
      </w:r>
      <w:r w:rsidR="00B1096C" w:rsidRPr="00BC71F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су, 2 </w:t>
      </w:r>
      <w:r w:rsidR="00B1096C" w:rsidRPr="00BC71F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lastRenderedPageBreak/>
        <w:t>гидроэлектростанции в Алматинской и Туркестанской областях и 2 солнечной электростанции мощностью 54,77 МВт в Туркестанской области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).</w:t>
      </w:r>
    </w:p>
    <w:p w:rsidR="002566EA" w:rsidRPr="002566EA" w:rsidRDefault="002566EA" w:rsidP="00594A3D">
      <w:pPr>
        <w:pStyle w:val="a6"/>
        <w:spacing w:after="0" w:line="240" w:lineRule="atLeast"/>
        <w:ind w:left="0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 последние 3 года с</w:t>
      </w:r>
      <w:r w:rsidRPr="002566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олнечные, гидро, ветровые электростанции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были построены</w:t>
      </w:r>
      <w:r w:rsidRPr="002566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6 областях и в городе Алматы. Поэтому надо предусмотреть строительство таких электростанции и в других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регионах</w:t>
      </w:r>
      <w:r w:rsidRPr="002566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</w:p>
    <w:p w:rsidR="009253A0" w:rsidRPr="00594A3D" w:rsidRDefault="009253A0" w:rsidP="00594A3D">
      <w:pPr>
        <w:spacing w:after="0" w:line="240" w:lineRule="atLeast"/>
        <w:ind w:firstLine="709"/>
        <w:jc w:val="both"/>
        <w:rPr>
          <w:rFonts w:ascii="Arial" w:hAnsi="Arial" w:cs="Arial"/>
          <w:bCs/>
          <w:color w:val="000000" w:themeColor="text1"/>
          <w:sz w:val="30"/>
          <w:szCs w:val="30"/>
          <w:lang w:val="kk-KZ"/>
        </w:rPr>
      </w:pPr>
      <w:r w:rsidRPr="00535EFF">
        <w:rPr>
          <w:rFonts w:ascii="Arial" w:hAnsi="Arial" w:cs="Arial"/>
          <w:bCs/>
          <w:color w:val="000000" w:themeColor="text1"/>
          <w:sz w:val="30"/>
          <w:szCs w:val="30"/>
        </w:rPr>
        <w:t xml:space="preserve">В настоящее время сектор развития </w:t>
      </w:r>
      <w:r w:rsidR="00E51212" w:rsidRPr="00535EFF">
        <w:rPr>
          <w:rFonts w:ascii="Arial" w:hAnsi="Arial" w:cs="Arial"/>
          <w:bCs/>
          <w:color w:val="000000" w:themeColor="text1"/>
          <w:sz w:val="30"/>
          <w:szCs w:val="30"/>
        </w:rPr>
        <w:t>возобновляемых источников энергии</w:t>
      </w:r>
      <w:r w:rsidRPr="00535EFF">
        <w:rPr>
          <w:rFonts w:ascii="Arial" w:hAnsi="Arial" w:cs="Arial"/>
          <w:bCs/>
          <w:color w:val="000000" w:themeColor="text1"/>
          <w:sz w:val="30"/>
          <w:szCs w:val="30"/>
        </w:rPr>
        <w:t xml:space="preserve"> получает значительную государственную поддержку</w:t>
      </w:r>
      <w:r w:rsidR="00594A3D">
        <w:rPr>
          <w:rFonts w:ascii="Arial" w:hAnsi="Arial" w:cs="Arial"/>
          <w:bCs/>
          <w:color w:val="000000" w:themeColor="text1"/>
          <w:sz w:val="30"/>
          <w:szCs w:val="30"/>
        </w:rPr>
        <w:t xml:space="preserve">. </w:t>
      </w:r>
      <w:r w:rsidR="00594A3D">
        <w:rPr>
          <w:rFonts w:ascii="Arial" w:hAnsi="Arial" w:cs="Arial"/>
          <w:bCs/>
          <w:color w:val="000000" w:themeColor="text1"/>
          <w:sz w:val="30"/>
          <w:szCs w:val="30"/>
          <w:lang w:val="kk-KZ"/>
        </w:rPr>
        <w:t xml:space="preserve">Поэтому необходимо продолжить установку </w:t>
      </w:r>
      <w:r w:rsidR="00594A3D" w:rsidRPr="00535EFF">
        <w:rPr>
          <w:rFonts w:ascii="Arial" w:hAnsi="Arial" w:cs="Arial"/>
          <w:bCs/>
          <w:color w:val="000000" w:themeColor="text1"/>
          <w:sz w:val="30"/>
          <w:szCs w:val="30"/>
        </w:rPr>
        <w:t>возобновляемых источников энергии</w:t>
      </w:r>
      <w:r w:rsidR="00594A3D">
        <w:rPr>
          <w:rFonts w:ascii="Arial" w:hAnsi="Arial" w:cs="Arial"/>
          <w:bCs/>
          <w:color w:val="000000" w:themeColor="text1"/>
          <w:sz w:val="30"/>
          <w:szCs w:val="30"/>
          <w:lang w:val="kk-KZ"/>
        </w:rPr>
        <w:t>.</w:t>
      </w:r>
    </w:p>
    <w:p w:rsidR="009253A0" w:rsidRPr="00594A3D" w:rsidRDefault="009253A0" w:rsidP="00594A3D">
      <w:pPr>
        <w:pStyle w:val="a6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Arial" w:hAnsi="Arial" w:cs="Arial"/>
          <w:bCs/>
          <w:color w:val="000000" w:themeColor="text1"/>
          <w:sz w:val="30"/>
          <w:szCs w:val="30"/>
        </w:rPr>
      </w:pPr>
      <w:r w:rsidRPr="00594A3D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Важными показателями, отражающих энергетическую эффективность страны являются показатели энергоэффективности и энергоёмкости.</w:t>
      </w:r>
      <w:r w:rsidRPr="00594A3D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</w:t>
      </w:r>
      <w:r w:rsidRPr="00594A3D">
        <w:rPr>
          <w:rFonts w:ascii="Arial" w:hAnsi="Arial" w:cs="Arial"/>
          <w:bCs/>
          <w:color w:val="000000" w:themeColor="text1"/>
          <w:sz w:val="30"/>
          <w:szCs w:val="30"/>
        </w:rPr>
        <w:t xml:space="preserve">Несмотря на то, что с момента принятия глобальной Повестки в области устойчивого развития, показатели энергоемкости имеют тенденцию к снижению, а доля предприятий, внедряющих меры по энергоэффективности возросла к 2022 году в 8 раз </w:t>
      </w:r>
      <w:r w:rsidRPr="00594A3D">
        <w:rPr>
          <w:rFonts w:ascii="Arial" w:hAnsi="Arial" w:cs="Arial"/>
          <w:bCs/>
          <w:i/>
          <w:color w:val="000000" w:themeColor="text1"/>
          <w:sz w:val="30"/>
          <w:szCs w:val="30"/>
        </w:rPr>
        <w:t>(в 2015 г. – 9,7, в 2022 г. – 73,6)</w:t>
      </w:r>
      <w:r w:rsidRPr="00594A3D">
        <w:rPr>
          <w:rFonts w:ascii="Arial" w:hAnsi="Arial" w:cs="Arial"/>
          <w:bCs/>
          <w:color w:val="000000" w:themeColor="text1"/>
          <w:sz w:val="30"/>
          <w:szCs w:val="30"/>
        </w:rPr>
        <w:t xml:space="preserve">, согласно данным Международного энергетического агентства по уровню энергоемкости ВВП </w:t>
      </w:r>
      <w:r w:rsidRPr="00594A3D">
        <w:rPr>
          <w:rFonts w:ascii="Arial" w:hAnsi="Arial" w:cs="Arial"/>
          <w:b/>
          <w:color w:val="000000" w:themeColor="text1"/>
          <w:sz w:val="30"/>
          <w:szCs w:val="30"/>
        </w:rPr>
        <w:t>Казахстана значительно отстает от развитых стран</w:t>
      </w:r>
      <w:r w:rsidR="00594A3D">
        <w:rPr>
          <w:rFonts w:ascii="Arial" w:hAnsi="Arial" w:cs="Arial"/>
          <w:bCs/>
          <w:color w:val="000000" w:themeColor="text1"/>
          <w:sz w:val="30"/>
          <w:szCs w:val="30"/>
          <w:lang w:val="kk-KZ"/>
        </w:rPr>
        <w:t>.</w:t>
      </w:r>
      <w:r w:rsidRPr="00594A3D">
        <w:rPr>
          <w:rFonts w:ascii="Arial" w:hAnsi="Arial" w:cs="Arial"/>
          <w:bCs/>
          <w:color w:val="000000" w:themeColor="text1"/>
          <w:sz w:val="30"/>
          <w:szCs w:val="30"/>
        </w:rPr>
        <w:t xml:space="preserve"> </w:t>
      </w:r>
    </w:p>
    <w:p w:rsidR="009253A0" w:rsidRPr="00535EFF" w:rsidRDefault="009253A0" w:rsidP="00594A3D">
      <w:pPr>
        <w:spacing w:after="0" w:line="240" w:lineRule="atLeast"/>
        <w:ind w:firstLine="709"/>
        <w:jc w:val="both"/>
        <w:rPr>
          <w:rFonts w:ascii="Arial" w:hAnsi="Arial" w:cs="Arial"/>
          <w:sz w:val="30"/>
          <w:szCs w:val="30"/>
        </w:rPr>
      </w:pPr>
      <w:r w:rsidRPr="00535EFF">
        <w:rPr>
          <w:rFonts w:ascii="Arial" w:hAnsi="Arial" w:cs="Arial"/>
          <w:sz w:val="30"/>
          <w:szCs w:val="30"/>
        </w:rPr>
        <w:t xml:space="preserve">Обеспечение доступа к недорогим, надежным, устойчивым и современным источникам энергии играет ключевую роль в различных аспектах развития экономики и казахстанского общества: снижение затрат на производство, рост качества жизни, улучшение вопросов энергетической безопасности, сокращение воздействия на окружающую среду, стимулирование инноваций и технологического прогресса, развитие энергетической инфраструктуры и др. </w:t>
      </w:r>
    </w:p>
    <w:p w:rsidR="009253A0" w:rsidRPr="00535EFF" w:rsidRDefault="009253A0" w:rsidP="00594A3D">
      <w:pPr>
        <w:spacing w:after="0" w:line="240" w:lineRule="atLeast"/>
        <w:ind w:firstLine="709"/>
        <w:jc w:val="both"/>
        <w:rPr>
          <w:rFonts w:ascii="Arial" w:hAnsi="Arial" w:cs="Arial"/>
          <w:sz w:val="30"/>
          <w:szCs w:val="30"/>
        </w:rPr>
      </w:pPr>
      <w:r w:rsidRPr="00535EFF">
        <w:rPr>
          <w:rFonts w:ascii="Arial" w:hAnsi="Arial" w:cs="Arial"/>
          <w:sz w:val="30"/>
          <w:szCs w:val="30"/>
        </w:rPr>
        <w:t xml:space="preserve">В этой связи, требуется </w:t>
      </w:r>
      <w:r w:rsidR="00594A3D">
        <w:rPr>
          <w:rFonts w:ascii="Arial" w:hAnsi="Arial" w:cs="Arial"/>
          <w:sz w:val="30"/>
          <w:szCs w:val="30"/>
          <w:lang w:val="kk-KZ"/>
        </w:rPr>
        <w:t>системно</w:t>
      </w:r>
      <w:r w:rsidR="00594A3D" w:rsidRPr="00535EFF">
        <w:rPr>
          <w:rFonts w:ascii="Arial" w:hAnsi="Arial" w:cs="Arial"/>
          <w:sz w:val="30"/>
          <w:szCs w:val="30"/>
        </w:rPr>
        <w:t xml:space="preserve"> </w:t>
      </w:r>
      <w:r w:rsidRPr="00535EFF">
        <w:rPr>
          <w:rFonts w:ascii="Arial" w:hAnsi="Arial" w:cs="Arial"/>
          <w:sz w:val="30"/>
          <w:szCs w:val="30"/>
        </w:rPr>
        <w:t>продолжить работу по реализации ЦУР 7 для формирования устойчивого прогресса, наращивания масштабов положительных изменений в энергетической сфере и эффективного реагирования на вызовы современного энергетического перехода.</w:t>
      </w:r>
    </w:p>
    <w:p w:rsidR="00B81ACD" w:rsidRPr="00535EFF" w:rsidRDefault="00B953D5" w:rsidP="00594A3D">
      <w:pPr>
        <w:spacing w:after="0" w:line="240" w:lineRule="atLeast"/>
        <w:ind w:firstLine="709"/>
        <w:jc w:val="both"/>
        <w:rPr>
          <w:rFonts w:ascii="Arial" w:hAnsi="Arial" w:cs="Arial"/>
          <w:sz w:val="30"/>
          <w:szCs w:val="30"/>
        </w:rPr>
      </w:pPr>
      <w:r w:rsidRPr="00535EFF">
        <w:rPr>
          <w:rFonts w:ascii="Arial" w:hAnsi="Arial" w:cs="Arial"/>
          <w:sz w:val="30"/>
          <w:szCs w:val="30"/>
        </w:rPr>
        <w:t>Б</w:t>
      </w:r>
      <w:r w:rsidR="00B81ACD" w:rsidRPr="00535EFF">
        <w:rPr>
          <w:rFonts w:ascii="Arial" w:hAnsi="Arial" w:cs="Arial"/>
          <w:sz w:val="30"/>
          <w:szCs w:val="30"/>
        </w:rPr>
        <w:t>лагодарю за внимание!</w:t>
      </w:r>
    </w:p>
    <w:sectPr w:rsidR="00B81ACD" w:rsidRPr="00535EFF" w:rsidSect="00535EFF">
      <w:footerReference w:type="default" r:id="rId8"/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F4" w:rsidRDefault="00F25DF4" w:rsidP="009253A0">
      <w:pPr>
        <w:spacing w:after="0" w:line="240" w:lineRule="auto"/>
      </w:pPr>
      <w:r>
        <w:separator/>
      </w:r>
    </w:p>
  </w:endnote>
  <w:endnote w:type="continuationSeparator" w:id="0">
    <w:p w:rsidR="00F25DF4" w:rsidRDefault="00F25DF4" w:rsidP="0092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4961"/>
      <w:docPartObj>
        <w:docPartGallery w:val="Page Numbers (Bottom of Page)"/>
        <w:docPartUnique/>
      </w:docPartObj>
    </w:sdtPr>
    <w:sdtEndPr/>
    <w:sdtContent>
      <w:p w:rsidR="00B1096C" w:rsidRDefault="00B109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843">
          <w:rPr>
            <w:noProof/>
          </w:rPr>
          <w:t>3</w:t>
        </w:r>
        <w:r>
          <w:fldChar w:fldCharType="end"/>
        </w:r>
      </w:p>
    </w:sdtContent>
  </w:sdt>
  <w:p w:rsidR="00B1096C" w:rsidRDefault="00B109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F4" w:rsidRDefault="00F25DF4" w:rsidP="009253A0">
      <w:pPr>
        <w:spacing w:after="0" w:line="240" w:lineRule="auto"/>
      </w:pPr>
      <w:r>
        <w:separator/>
      </w:r>
    </w:p>
  </w:footnote>
  <w:footnote w:type="continuationSeparator" w:id="0">
    <w:p w:rsidR="00F25DF4" w:rsidRDefault="00F25DF4" w:rsidP="0092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53D2"/>
    <w:multiLevelType w:val="hybridMultilevel"/>
    <w:tmpl w:val="EBC2FA5A"/>
    <w:lvl w:ilvl="0" w:tplc="0528303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879DF"/>
    <w:multiLevelType w:val="hybridMultilevel"/>
    <w:tmpl w:val="0C2EBAEC"/>
    <w:lvl w:ilvl="0" w:tplc="2D14D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175F4"/>
    <w:multiLevelType w:val="hybridMultilevel"/>
    <w:tmpl w:val="AF8060A2"/>
    <w:lvl w:ilvl="0" w:tplc="3C2A6C06">
      <w:start w:val="2"/>
      <w:numFmt w:val="decimal"/>
      <w:lvlText w:val="%1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177A29"/>
    <w:multiLevelType w:val="hybridMultilevel"/>
    <w:tmpl w:val="731C95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DA"/>
    <w:rsid w:val="00055B09"/>
    <w:rsid w:val="000C555A"/>
    <w:rsid w:val="0010231C"/>
    <w:rsid w:val="00133843"/>
    <w:rsid w:val="00144B28"/>
    <w:rsid w:val="00181796"/>
    <w:rsid w:val="001A0B98"/>
    <w:rsid w:val="001E62C2"/>
    <w:rsid w:val="002308B1"/>
    <w:rsid w:val="002566EA"/>
    <w:rsid w:val="00292F74"/>
    <w:rsid w:val="003315D0"/>
    <w:rsid w:val="004A1191"/>
    <w:rsid w:val="004B5FB6"/>
    <w:rsid w:val="004C15D0"/>
    <w:rsid w:val="004C2712"/>
    <w:rsid w:val="004C4CB8"/>
    <w:rsid w:val="004E057A"/>
    <w:rsid w:val="00506EAB"/>
    <w:rsid w:val="00512417"/>
    <w:rsid w:val="00535EFF"/>
    <w:rsid w:val="0053605A"/>
    <w:rsid w:val="00594A3D"/>
    <w:rsid w:val="005E33EC"/>
    <w:rsid w:val="00683830"/>
    <w:rsid w:val="006E7AFF"/>
    <w:rsid w:val="00761F37"/>
    <w:rsid w:val="00771509"/>
    <w:rsid w:val="007965DA"/>
    <w:rsid w:val="007966C5"/>
    <w:rsid w:val="007D2A44"/>
    <w:rsid w:val="00812A67"/>
    <w:rsid w:val="00876E31"/>
    <w:rsid w:val="009253A0"/>
    <w:rsid w:val="00980F98"/>
    <w:rsid w:val="00983182"/>
    <w:rsid w:val="00986735"/>
    <w:rsid w:val="00991ABC"/>
    <w:rsid w:val="00A34132"/>
    <w:rsid w:val="00A45CB5"/>
    <w:rsid w:val="00A83EFF"/>
    <w:rsid w:val="00AB4AA2"/>
    <w:rsid w:val="00AC09CB"/>
    <w:rsid w:val="00AF0F46"/>
    <w:rsid w:val="00AF6C25"/>
    <w:rsid w:val="00B1096C"/>
    <w:rsid w:val="00B62BE7"/>
    <w:rsid w:val="00B6424C"/>
    <w:rsid w:val="00B81ACD"/>
    <w:rsid w:val="00B86D09"/>
    <w:rsid w:val="00B953D5"/>
    <w:rsid w:val="00BB013A"/>
    <w:rsid w:val="00BB57B5"/>
    <w:rsid w:val="00BC71F3"/>
    <w:rsid w:val="00BE5736"/>
    <w:rsid w:val="00C106DE"/>
    <w:rsid w:val="00CB60A1"/>
    <w:rsid w:val="00CE5EEF"/>
    <w:rsid w:val="00CE7F8E"/>
    <w:rsid w:val="00D00019"/>
    <w:rsid w:val="00D04497"/>
    <w:rsid w:val="00D20AD8"/>
    <w:rsid w:val="00D722A4"/>
    <w:rsid w:val="00D72F91"/>
    <w:rsid w:val="00DE5623"/>
    <w:rsid w:val="00DF5E4F"/>
    <w:rsid w:val="00DF7AE5"/>
    <w:rsid w:val="00E03DA4"/>
    <w:rsid w:val="00E21220"/>
    <w:rsid w:val="00E273A8"/>
    <w:rsid w:val="00E34328"/>
    <w:rsid w:val="00E502F8"/>
    <w:rsid w:val="00E51212"/>
    <w:rsid w:val="00EB2977"/>
    <w:rsid w:val="00EE08A2"/>
    <w:rsid w:val="00F25DF4"/>
    <w:rsid w:val="00FD13C6"/>
    <w:rsid w:val="00FE2065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C4214-13F2-4BE6-9EC4-672D51B4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79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5B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328"/>
    <w:rPr>
      <w:rFonts w:ascii="Segoe UI" w:hAnsi="Segoe UI" w:cs="Segoe UI"/>
      <w:sz w:val="18"/>
      <w:szCs w:val="18"/>
    </w:rPr>
  </w:style>
  <w:style w:type="paragraph" w:styleId="a6">
    <w:name w:val="List Paragraph"/>
    <w:aliases w:val="heading 2,List Paragraph 1,без абзаца,References,Абзац списка7,Абзац списка71,Абзац списка8,Абзац с отступом,List Paragraph1,Абзац списка3,strich,2nd Tier Header,Абзац,Абзац списка21,Heading1,ПАРАГРАФ,маркированный"/>
    <w:basedOn w:val="a"/>
    <w:link w:val="a7"/>
    <w:uiPriority w:val="34"/>
    <w:qFormat/>
    <w:rsid w:val="003315D0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heading 2 Знак,List Paragraph 1 Знак,без абзаца Знак,References Знак,Абзац списка7 Знак,Абзац списка71 Знак,Абзац списка8 Знак,Абзац с отступом Знак,List Paragraph1 Знак,Абзац списка3 Знак,strich Знак,2nd Tier Header Знак,Абзац Знак"/>
    <w:link w:val="a6"/>
    <w:uiPriority w:val="34"/>
    <w:qFormat/>
    <w:rsid w:val="003315D0"/>
  </w:style>
  <w:style w:type="character" w:customStyle="1" w:styleId="a8">
    <w:name w:val="Текст сноски Знак"/>
    <w:aliases w:val="Текст сноски-FN Знак,Oaeno niinee-FN Знак,Oaeno niinee Ciae Знак,Table_Footnote_last Знак,Текст сноски Знак2 Знак,Текст сноски Знак1 Знак Знак,Текст сноски Знак Знак Знак Знак,Текст сноски Знак Знак1 Знак,Текст сноски Знак Знак Знак1"/>
    <w:basedOn w:val="a0"/>
    <w:link w:val="a9"/>
    <w:uiPriority w:val="99"/>
    <w:semiHidden/>
    <w:locked/>
    <w:rsid w:val="009253A0"/>
    <w:rPr>
      <w:rFonts w:ascii="Calibri" w:eastAsia="Calibri" w:hAnsi="Calibri" w:cs="Times New Roman"/>
      <w:sz w:val="20"/>
      <w:szCs w:val="20"/>
    </w:rPr>
  </w:style>
  <w:style w:type="paragraph" w:styleId="a9">
    <w:name w:val="footnote text"/>
    <w:aliases w:val="Текст сноски-FN,Oaeno niinee-FN,Oaeno niinee Ciae,Table_Footnote_last,Текст сноски Знак2,Текст сноски Знак1 Знак,Текст сноски Знак Знак Знак,Текст сноски Знак Знак1,Текст сноски Знак Знак,Footnote Text Char Знак Знак"/>
    <w:basedOn w:val="a"/>
    <w:link w:val="a8"/>
    <w:uiPriority w:val="99"/>
    <w:semiHidden/>
    <w:unhideWhenUsed/>
    <w:qFormat/>
    <w:rsid w:val="009253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53A0"/>
    <w:rPr>
      <w:sz w:val="20"/>
      <w:szCs w:val="20"/>
    </w:rPr>
  </w:style>
  <w:style w:type="character" w:styleId="aa">
    <w:name w:val="footnote reference"/>
    <w:aliases w:val="Знак сноски 1,Ciae niinee 1,ftref,Знак сноски-FN,Ciae niinee-FN,Referencia nota al pie,fr,Used by Word for Help footnote symbols,SUPERS,Footnote Reference Number,Footnote Reference_LVL6,Footnote Reference_LVL61"/>
    <w:basedOn w:val="a0"/>
    <w:link w:val="BVIfnrCarCar"/>
    <w:uiPriority w:val="99"/>
    <w:unhideWhenUsed/>
    <w:qFormat/>
    <w:rsid w:val="009253A0"/>
    <w:rPr>
      <w:vertAlign w:val="superscript"/>
    </w:rPr>
  </w:style>
  <w:style w:type="paragraph" w:customStyle="1" w:styleId="BVIfnrCarCar">
    <w:name w:val="BVI fnr Car Car"/>
    <w:aliases w:val="BVI fnr Car,BVI fnr Car Car Car Car,BVI fnr Char Char Char Char Char Char Char"/>
    <w:basedOn w:val="a"/>
    <w:link w:val="aa"/>
    <w:uiPriority w:val="99"/>
    <w:rsid w:val="009253A0"/>
    <w:pPr>
      <w:spacing w:before="120" w:line="240" w:lineRule="exact"/>
    </w:pPr>
    <w:rPr>
      <w:vertAlign w:val="superscript"/>
    </w:rPr>
  </w:style>
  <w:style w:type="character" w:styleId="ab">
    <w:name w:val="Emphasis"/>
    <w:basedOn w:val="a0"/>
    <w:uiPriority w:val="20"/>
    <w:qFormat/>
    <w:rsid w:val="009253A0"/>
    <w:rPr>
      <w:i/>
      <w:iCs/>
    </w:rPr>
  </w:style>
  <w:style w:type="paragraph" w:styleId="ac">
    <w:name w:val="header"/>
    <w:basedOn w:val="a"/>
    <w:link w:val="ad"/>
    <w:uiPriority w:val="99"/>
    <w:unhideWhenUsed/>
    <w:rsid w:val="00B109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096C"/>
  </w:style>
  <w:style w:type="paragraph" w:styleId="ae">
    <w:name w:val="footer"/>
    <w:basedOn w:val="a"/>
    <w:link w:val="af"/>
    <w:uiPriority w:val="99"/>
    <w:unhideWhenUsed/>
    <w:rsid w:val="00B109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4B5D-9DEC-4FF8-A08D-5FCE40DC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Пользователь;Казиханова Саманта Нурлановна</dc:creator>
  <cp:keywords/>
  <dc:description/>
  <cp:lastModifiedBy>Казиханова Саманта</cp:lastModifiedBy>
  <cp:revision>24</cp:revision>
  <cp:lastPrinted>2024-02-23T09:31:00Z</cp:lastPrinted>
  <dcterms:created xsi:type="dcterms:W3CDTF">2024-02-13T05:55:00Z</dcterms:created>
  <dcterms:modified xsi:type="dcterms:W3CDTF">2024-02-23T09:34:00Z</dcterms:modified>
</cp:coreProperties>
</file>