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6F4E3B" w:rsidTr="006F4E3B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6F4E3B" w:rsidRDefault="006F4E3B" w:rsidP="006F4E3B">
            <w:pPr>
              <w:pStyle w:val="a3"/>
              <w:rPr>
                <w:rFonts w:ascii="Times New Roman" w:hAnsi="Times New Roman" w:cs="Times New Roman"/>
                <w:color w:val="0C0000"/>
                <w:sz w:val="24"/>
                <w:szCs w:val="25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5"/>
                <w:lang w:val="en-US"/>
              </w:rPr>
              <w:t>№ исх: 14-01-17</w:t>
            </w:r>
            <w:r>
              <w:rPr>
                <w:rFonts w:ascii="Times New Roman" w:hAnsi="Times New Roman" w:cs="Times New Roman"/>
                <w:color w:val="0C0000"/>
                <w:sz w:val="24"/>
                <w:szCs w:val="25"/>
                <w:lang w:val="en-US"/>
              </w:rPr>
              <w:tab/>
              <w:t>/Д-1117//ДС-216   от: 01.07.2023</w:t>
            </w:r>
          </w:p>
          <w:p w:rsidR="006F4E3B" w:rsidRPr="006F4E3B" w:rsidRDefault="006F4E3B" w:rsidP="006F4E3B">
            <w:pPr>
              <w:pStyle w:val="a3"/>
              <w:rPr>
                <w:rFonts w:ascii="Times New Roman" w:hAnsi="Times New Roman" w:cs="Times New Roman"/>
                <w:color w:val="0C0000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5"/>
                <w:lang w:val="en-US"/>
              </w:rPr>
              <w:t>№ вх.2761/ДС-216  от: 03.07.2023</w:t>
            </w:r>
          </w:p>
        </w:tc>
      </w:tr>
    </w:tbl>
    <w:p w:rsidR="00E63CBB" w:rsidRPr="00311782" w:rsidRDefault="00E63CBB" w:rsidP="006F4E3B">
      <w:pPr>
        <w:pStyle w:val="a3"/>
        <w:rPr>
          <w:rFonts w:ascii="Times New Roman" w:hAnsi="Times New Roman" w:cs="Times New Roman"/>
          <w:b/>
          <w:color w:val="365F91" w:themeColor="accent1" w:themeShade="BF"/>
          <w:sz w:val="25"/>
          <w:szCs w:val="25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2574"/>
        <w:gridCol w:w="3469"/>
      </w:tblGrid>
      <w:tr w:rsidR="00E63CBB" w:rsidRPr="00E63CBB" w:rsidTr="00E63CBB">
        <w:tc>
          <w:tcPr>
            <w:tcW w:w="3794" w:type="dxa"/>
          </w:tcPr>
          <w:p w:rsidR="00E63CBB" w:rsidRPr="00977DC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ҚАЗАҚСТАН</w:t>
            </w:r>
          </w:p>
          <w:p w:rsidR="00E63CBB" w:rsidRPr="00977DC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РЕСПУБЛИКАСЫ</w:t>
            </w:r>
          </w:p>
          <w:p w:rsidR="00E63CBB" w:rsidRPr="00977DC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МӘДЕНИЕТ ЖӘНЕ СПОРТ</w:t>
            </w:r>
          </w:p>
          <w:p w:rsidR="00E63CBB" w:rsidRPr="0085417A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МИНИСТРЛІГІ</w:t>
            </w:r>
          </w:p>
        </w:tc>
        <w:tc>
          <w:tcPr>
            <w:tcW w:w="2977" w:type="dxa"/>
          </w:tcPr>
          <w:p w:rsidR="00E63CBB" w:rsidRPr="0085417A" w:rsidRDefault="00E63CBB" w:rsidP="00DA22F1">
            <w:pPr>
              <w:pStyle w:val="a3"/>
              <w:spacing w:after="8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0" w:type="dxa"/>
          </w:tcPr>
          <w:p w:rsidR="00E63CBB" w:rsidRPr="00977DC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МИНИСТЕРСТВО</w:t>
            </w:r>
          </w:p>
          <w:p w:rsidR="00E63CBB" w:rsidRPr="00977DC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КУЛЬТУРЫ И СПОРТА</w:t>
            </w:r>
          </w:p>
          <w:p w:rsidR="00E63CBB" w:rsidRPr="00977DC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РЕСПУБЛИКИ</w:t>
            </w:r>
          </w:p>
          <w:p w:rsidR="00E63CBB" w:rsidRPr="00E63CBB" w:rsidRDefault="00E63CBB" w:rsidP="00DA22F1">
            <w:pPr>
              <w:pStyle w:val="a3"/>
              <w:spacing w:after="8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 w:rsidRPr="00977DCB">
              <w:rPr>
                <w:rFonts w:ascii="Times New Roman" w:hAnsi="Times New Roman" w:cs="Times New Roman"/>
                <w:b/>
                <w:color w:val="365F91" w:themeColor="accent1" w:themeShade="BF"/>
                <w:sz w:val="25"/>
                <w:szCs w:val="25"/>
                <w:lang w:val="kk-KZ"/>
              </w:rPr>
              <w:t>КАЗАХСТАН</w:t>
            </w:r>
          </w:p>
        </w:tc>
      </w:tr>
    </w:tbl>
    <w:p w:rsidR="00E26C8A" w:rsidRPr="007C3673" w:rsidRDefault="00E26C8A" w:rsidP="00E63CBB">
      <w:pPr>
        <w:pStyle w:val="a3"/>
        <w:jc w:val="both"/>
        <w:rPr>
          <w:rFonts w:ascii="Times New Roman" w:hAnsi="Times New Roman" w:cs="Times New Roman"/>
          <w:b/>
          <w:color w:val="365F91" w:themeColor="accent1" w:themeShade="BF"/>
          <w:sz w:val="16"/>
          <w:szCs w:val="16"/>
          <w:lang w:val="kk-KZ"/>
        </w:rPr>
      </w:pPr>
      <w:r w:rsidRPr="007C3673">
        <w:rPr>
          <w:rFonts w:ascii="Times New Roman" w:hAnsi="Times New Roman" w:cs="Times New Roman"/>
          <w:b/>
          <w:noProof/>
          <w:color w:val="365F91" w:themeColor="accent1" w:themeShade="BF"/>
          <w:sz w:val="25"/>
          <w:szCs w:val="25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2893060</wp:posOffset>
            </wp:positionH>
            <wp:positionV relativeFrom="margin">
              <wp:posOffset>66040</wp:posOffset>
            </wp:positionV>
            <wp:extent cx="968375" cy="979805"/>
            <wp:effectExtent l="0" t="0" r="3175" b="0"/>
            <wp:wrapNone/>
            <wp:docPr id="1" name="Рисунок 1" descr="https://www.akorda.kz/upload/media/files/c7a888ef1b4daeca68627d9e8e965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korda.kz/upload/media/files/c7a888ef1b4daeca68627d9e8e9650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3F1">
        <w:rPr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80009</wp:posOffset>
                </wp:positionV>
                <wp:extent cx="6556375" cy="0"/>
                <wp:effectExtent l="0" t="0" r="349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6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A6BE47" id="Прямая соединительная линия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35pt,6.3pt" to="514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" strokecolor="#40a7c2 [3048]" strokeweight="1.5pt">
                <o:lock v:ext="edit" shapetype="f"/>
              </v:line>
            </w:pict>
          </mc:Fallback>
        </mc:AlternateConten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310"/>
      </w:tblGrid>
      <w:tr w:rsidR="00E26C8A" w:rsidRPr="00100C1E" w:rsidTr="00E54442">
        <w:trPr>
          <w:trHeight w:val="851"/>
        </w:trPr>
        <w:tc>
          <w:tcPr>
            <w:tcW w:w="5004" w:type="dxa"/>
          </w:tcPr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010000, </w:t>
            </w:r>
            <w:r w:rsidR="00CB3710" w:rsidRPr="00BE07B0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Астана</w:t>
            </w:r>
            <w:r w:rsidR="00CB3710"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 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қаласы</w:t>
            </w:r>
          </w:p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Есіл ауданы, Мәңгілік Ел данғылы, 8 үй,</w:t>
            </w:r>
          </w:p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“Министрліктер үйі” ғимараты, № 15 кіреберіс</w:t>
            </w:r>
          </w:p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тел. 8 (7172) 74 0</w:t>
            </w:r>
            <w:r w:rsidR="00E63CBB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4 29, кеңсе 8 (7172) 74 12 62</w:t>
            </w:r>
          </w:p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7C367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  <w:u w:val="none"/>
                  <w:lang w:val="en-US"/>
                </w:rPr>
                <w:t>kense@msm.gov.kz</w:t>
              </w:r>
            </w:hyperlink>
          </w:p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</w:tcPr>
          <w:p w:rsidR="00E26C8A" w:rsidRPr="007C3673" w:rsidRDefault="00E26C8A" w:rsidP="00E63CBB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010000, город </w:t>
            </w:r>
            <w:r w:rsidR="00CB3710" w:rsidRPr="00BE07B0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Астана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,</w:t>
            </w:r>
          </w:p>
          <w:p w:rsidR="00E26C8A" w:rsidRPr="007C3673" w:rsidRDefault="00E26C8A" w:rsidP="00E63CBB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Есильский район, проспект Мәңгілік Ел, дом 8</w:t>
            </w:r>
          </w:p>
          <w:p w:rsidR="00E26C8A" w:rsidRPr="007C3673" w:rsidRDefault="00E26C8A" w:rsidP="00E63CBB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здание 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  <w:t>“Дом министерств”, подъезд №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 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  <w:t>15</w:t>
            </w:r>
          </w:p>
          <w:p w:rsidR="00E26C8A" w:rsidRPr="007C3673" w:rsidRDefault="00E26C8A" w:rsidP="00E63CBB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тел. 8 </w:t>
            </w:r>
            <w:r w:rsidR="00E63CBB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(7172) 74 4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 </w:t>
            </w:r>
            <w:r w:rsidR="00E63CBB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29</w:t>
            </w: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 xml:space="preserve">, канцелярия 8 (7172) 74 </w:t>
            </w:r>
            <w:r w:rsidR="00E63CBB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kk-KZ"/>
              </w:rPr>
              <w:t>12 62</w:t>
            </w:r>
          </w:p>
          <w:p w:rsidR="00E26C8A" w:rsidRPr="007C3673" w:rsidRDefault="00E26C8A" w:rsidP="00E63CBB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</w:pPr>
            <w:r w:rsidRPr="007C367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7C367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  <w:u w:val="none"/>
                  <w:lang w:val="en-US"/>
                </w:rPr>
                <w:t>kense@msm.gov.kz</w:t>
              </w:r>
            </w:hyperlink>
          </w:p>
          <w:p w:rsidR="00E26C8A" w:rsidRPr="007C3673" w:rsidRDefault="00E26C8A" w:rsidP="00E63CB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</w:tbl>
    <w:p w:rsidR="00E26C8A" w:rsidRPr="008870E1" w:rsidRDefault="00E26C8A" w:rsidP="00E26C8A">
      <w:pPr>
        <w:spacing w:after="120" w:line="240" w:lineRule="auto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  <w:r w:rsidRPr="008870E1"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  <w:t>_______________________</w:t>
      </w:r>
      <w:r w:rsidRPr="007C3673">
        <w:rPr>
          <w:rFonts w:ascii="Times New Roman" w:hAnsi="Times New Roman" w:cs="Times New Roman"/>
          <w:b/>
          <w:color w:val="365F91" w:themeColor="accent1" w:themeShade="BF"/>
          <w:sz w:val="16"/>
          <w:szCs w:val="16"/>
          <w:lang w:val="kk-KZ"/>
        </w:rPr>
        <w:t>_____________</w:t>
      </w:r>
      <w:r w:rsidRPr="008870E1"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  <w:t>_____</w:t>
      </w:r>
    </w:p>
    <w:p w:rsidR="00E26C8A" w:rsidRPr="008870E1" w:rsidRDefault="00E26C8A" w:rsidP="00E26C8A">
      <w:pPr>
        <w:spacing w:after="120" w:line="240" w:lineRule="auto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  <w:r w:rsidRPr="008870E1"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  <w:t>№_______________________________________</w:t>
      </w:r>
    </w:p>
    <w:p w:rsidR="00EA2D2D" w:rsidRPr="009606CC" w:rsidRDefault="009606CC" w:rsidP="00E20EC7">
      <w:pPr>
        <w:spacing w:after="0" w:line="240" w:lineRule="auto"/>
        <w:ind w:left="6521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Парламенті Мәжілісінің</w:t>
      </w:r>
    </w:p>
    <w:p w:rsidR="00EA2D2D" w:rsidRDefault="00E20EC7" w:rsidP="00E20EC7">
      <w:pPr>
        <w:spacing w:after="0" w:line="240" w:lineRule="auto"/>
        <w:ind w:left="6521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EA2D2D" w:rsidRPr="00EA2D2D">
        <w:rPr>
          <w:rFonts w:ascii="Times New Roman" w:hAnsi="Times New Roman" w:cs="Times New Roman"/>
          <w:b/>
          <w:sz w:val="28"/>
          <w:szCs w:val="28"/>
          <w:lang w:val="kk-KZ"/>
        </w:rPr>
        <w:t>епутат</w:t>
      </w:r>
      <w:r w:rsidR="00713EA6">
        <w:rPr>
          <w:rFonts w:ascii="Times New Roman" w:hAnsi="Times New Roman" w:cs="Times New Roman"/>
          <w:b/>
          <w:sz w:val="28"/>
          <w:szCs w:val="28"/>
          <w:lang w:val="kk-KZ"/>
        </w:rPr>
        <w:t>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13EA6" w:rsidRPr="00713EA6" w:rsidRDefault="00713EA6" w:rsidP="00713EA6">
      <w:pPr>
        <w:spacing w:after="0" w:line="240" w:lineRule="auto"/>
        <w:ind w:left="6521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EA6">
        <w:rPr>
          <w:rFonts w:ascii="Times New Roman" w:hAnsi="Times New Roman" w:cs="Times New Roman"/>
          <w:b/>
          <w:sz w:val="28"/>
          <w:szCs w:val="28"/>
          <w:lang w:val="kk-KZ"/>
        </w:rPr>
        <w:t>Н. Сайлаубай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</w:p>
    <w:p w:rsidR="00713EA6" w:rsidRPr="00713EA6" w:rsidRDefault="00713EA6" w:rsidP="00713EA6">
      <w:pPr>
        <w:spacing w:after="0" w:line="240" w:lineRule="auto"/>
        <w:ind w:left="6521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EA6">
        <w:rPr>
          <w:rFonts w:ascii="Times New Roman" w:hAnsi="Times New Roman" w:cs="Times New Roman"/>
          <w:b/>
          <w:sz w:val="28"/>
          <w:szCs w:val="28"/>
          <w:lang w:val="kk-KZ"/>
        </w:rPr>
        <w:t>Н. Әуесбаев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</w:p>
    <w:p w:rsidR="00713EA6" w:rsidRPr="00713EA6" w:rsidRDefault="00713EA6" w:rsidP="00713EA6">
      <w:pPr>
        <w:spacing w:after="0" w:line="240" w:lineRule="auto"/>
        <w:ind w:left="6521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EA6">
        <w:rPr>
          <w:rFonts w:ascii="Times New Roman" w:hAnsi="Times New Roman" w:cs="Times New Roman"/>
          <w:b/>
          <w:sz w:val="28"/>
          <w:szCs w:val="28"/>
          <w:lang w:val="kk-KZ"/>
        </w:rPr>
        <w:t>А. Рақымжанов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</w:p>
    <w:p w:rsidR="00472635" w:rsidRPr="00E20EC7" w:rsidRDefault="00713EA6" w:rsidP="00713EA6">
      <w:pPr>
        <w:spacing w:after="0" w:line="240" w:lineRule="auto"/>
        <w:ind w:left="6521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713EA6">
        <w:rPr>
          <w:rFonts w:ascii="Times New Roman" w:hAnsi="Times New Roman" w:cs="Times New Roman"/>
          <w:b/>
          <w:sz w:val="28"/>
          <w:szCs w:val="28"/>
          <w:lang w:val="kk-KZ"/>
        </w:rPr>
        <w:t>А. Сағандықова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</w:p>
    <w:p w:rsidR="00713EA6" w:rsidRPr="00713EA6" w:rsidRDefault="00713EA6" w:rsidP="001E63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:rsidR="00472635" w:rsidRDefault="00713EA6" w:rsidP="001E633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2023 жылғы 2 маусымдағы</w:t>
      </w:r>
      <w:r w:rsidR="00AB4CD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72635" w:rsidRPr="0011430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№ </w:t>
      </w:r>
      <w:r w:rsidRPr="00713EA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ДС-216 </w:t>
      </w:r>
      <w:r w:rsidR="00AB4CD7">
        <w:rPr>
          <w:rFonts w:ascii="Times New Roman" w:eastAsia="Calibri" w:hAnsi="Times New Roman" w:cs="Times New Roman"/>
          <w:i/>
          <w:sz w:val="24"/>
          <w:szCs w:val="24"/>
          <w:lang w:val="kk-KZ"/>
        </w:rPr>
        <w:t>депутаттық сауалға</w:t>
      </w:r>
    </w:p>
    <w:p w:rsidR="00713EA6" w:rsidRPr="00E20EC7" w:rsidRDefault="00713EA6" w:rsidP="00472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2635" w:rsidRPr="0011430C" w:rsidRDefault="00472635" w:rsidP="00472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43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="00713EA6">
        <w:rPr>
          <w:rFonts w:ascii="Times New Roman" w:hAnsi="Times New Roman" w:cs="Times New Roman"/>
          <w:b/>
          <w:sz w:val="28"/>
          <w:szCs w:val="28"/>
          <w:lang w:val="kk-KZ"/>
        </w:rPr>
        <w:t>Депутаттар</w:t>
      </w:r>
      <w:r w:rsidRPr="0011430C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472635" w:rsidRPr="0011430C" w:rsidRDefault="00472635" w:rsidP="00472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6338" w:rsidRDefault="00472635" w:rsidP="0008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Мәдениет және спорт министрлігі</w:t>
      </w:r>
      <w:r w:rsidR="00AD58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(бұдан әрі – Министрлік)</w:t>
      </w:r>
      <w:r w:rsidRPr="0011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Cізд</w:t>
      </w:r>
      <w:r w:rsidR="00713E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ерд</w:t>
      </w:r>
      <w:r w:rsidRPr="00114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="00083A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3A42" w:rsidRPr="00E20E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анимациялық</w:t>
      </w:r>
      <w:r w:rsidR="009250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фильмдер туралы</w:t>
      </w:r>
      <w:r w:rsidR="00083A42" w:rsidRPr="00E20E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3A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жолдаған депутаттық сауал</w:t>
      </w:r>
      <w:r w:rsidR="009250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</w:t>
      </w:r>
      <w:r w:rsidR="008870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ыңыз</w:t>
      </w:r>
      <w:r w:rsidR="00083A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 қарап, келесіні хабарлайды.</w:t>
      </w:r>
      <w:r w:rsidR="000540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250D8" w:rsidRPr="00FC095F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Министрлік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отандық анимация индустриясын дамыту мақсатында мемлекеттік тапсырыстар мен тапсырмалар шеңберінде, жыл сайын бекітілетін Ұлттық фильмдер шығару бойынша тақырыптық жоспарға сәйкес, анимациялық фильмдер шығарып келеді.</w:t>
      </w:r>
    </w:p>
    <w:p w:rsidR="009250D8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>Әмен Қайдаров негізін қалаған отандық анимация саласы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>лғашқы мультфильм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20734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«Қарлығаштың» құйрығы неге айыр»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атаумен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1967 жылы түсірілді. Сол жылдардан бері 200-ден аста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>м анимациялық фильмдер түсірілген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9250D8" w:rsidRPr="00352CC6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ретте, </w:t>
      </w:r>
      <w:r w:rsidRPr="00352C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2022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</w:t>
      </w:r>
      <w:r w:rsidRPr="00720734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«Қарлығаштың» құйрығы неге айыр»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                        «</w:t>
      </w:r>
      <w:r w:rsidRPr="0016167E">
        <w:rPr>
          <w:rFonts w:ascii="Times New Roman" w:hAnsi="Times New Roman" w:cs="Times New Roman"/>
          <w:color w:val="000000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өтірік» анимациялық фильмдері Ресей Мемлекеттік кино қорында цифрландырылып, «Қазақфильм» киностудиясының базасында мемлекет қаражаты есебінен реставрациядан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өтті.</w:t>
      </w:r>
    </w:p>
    <w:p w:rsidR="009250D8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>«Ш. Айманов атындағы «Қазақфильм» АҚ 2009 жылда</w:t>
      </w:r>
      <w:r w:rsidRPr="00EA5341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 бері</w:t>
      </w:r>
      <w:r w:rsidRPr="00EA53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>(«Ер төстік және Айдаһар», «Қазақ Елі» «Күлтегін» 3D, «Мұзбалақ» 2D)</w:t>
      </w:r>
      <w:r w:rsidR="00100C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50 аса</w:t>
      </w:r>
      <w:r w:rsidRPr="00FC09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анимациялық фильм шығарды. </w:t>
      </w:r>
    </w:p>
    <w:p w:rsidR="009A000D" w:rsidRPr="009250D8" w:rsidRDefault="009A000D" w:rsidP="009A00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>2020 жылы пандемияға бай</w:t>
      </w:r>
      <w:r w:rsidR="009E277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ланысты анимациялық фильмдер түсір</w:t>
      </w: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ілген жоқ.</w:t>
      </w:r>
    </w:p>
    <w:p w:rsidR="009250D8" w:rsidRPr="009250D8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Отандық анимация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өнері</w:t>
      </w: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шетелде де үлкен сұранысқа ие. Сапасы жағынан батыстың фильмдерінен кем түспейтін мультфильмдер үнемі </w:t>
      </w: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халықаралық фестивальдерге қатысып, жүлделі орындардан көрініп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келеді. Биылғы жылы Германияда өткен 24-ші х</w:t>
      </w: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алықаралық балалар мен жасөспірімдерге арналған 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>Schlingel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фестивалінде «Мұзбалақ» толықметражды анимациялық фильмі сыншылардың жоғары бағасын алып, «Үздік анимациялық фильм» жүлдесіне ие болды.  </w:t>
      </w:r>
    </w:p>
    <w:p w:rsidR="009250D8" w:rsidRPr="009250D8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қолдаудың арқасында 2021 жылы 3 анимациялық фильм жарыққа шықты («Кенже қыз», «Керуен хикаялары», «Бесік жыры»). </w:t>
      </w:r>
    </w:p>
    <w:p w:rsidR="009250D8" w:rsidRPr="009250D8" w:rsidRDefault="009250D8" w:rsidP="00925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50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2022 жылы 5 анимациялық фильмінің өндірісі аяқталды («Сауға», «Тайқазан хикаясы», «Жошы», «Бұйрабас», «Амен аға ағашы»). </w:t>
      </w:r>
    </w:p>
    <w:p w:rsidR="00C11A01" w:rsidRPr="000103A1" w:rsidRDefault="00C11A01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Бұдан басқа,</w:t>
      </w:r>
      <w:r w:rsidRPr="000103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65F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отандық анимацияны мемлекеттік қолдау мақсатында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2022 жылы </w:t>
      </w:r>
      <w:r w:rsidRPr="004D6C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«Ұлттық рухани жанғыру» ұлттық жобасы аясында өскелең ұрпақтың патриоттық және рухани тәрбиесіне ықпал ететін балалар үшін сапалы отандық анимациялық киноны дамыту және қолжетімділігін қамтамасыз ету мақсатында «Сервистік компания ретінде </w:t>
      </w:r>
      <w:r w:rsidRPr="000103A1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«Қазақан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имация» шығармашылық бірлестігі</w:t>
      </w:r>
      <w:r w:rsidRPr="000103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құрылды. </w:t>
      </w:r>
    </w:p>
    <w:p w:rsidR="00C11A01" w:rsidRPr="00A62D1D" w:rsidRDefault="00C11A01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Жоба аясында </w:t>
      </w:r>
      <w:r w:rsidRPr="00026490">
        <w:rPr>
          <w:rFonts w:ascii="Times New Roman" w:hAnsi="Times New Roman" w:cs="Times New Roman"/>
          <w:color w:val="000000"/>
          <w:sz w:val="28"/>
          <w:szCs w:val="28"/>
          <w:lang w:val="kk-KZ"/>
        </w:rPr>
        <w:t>150-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 астам Қазақстанның шығармашылық жоғарғы оқу орындарының студенттері мен анимация саласының мамандар арнайы шетелдік анимация саласының жетекші мамандарының тәжірибелік сабақтар мен мастер</w:t>
      </w:r>
      <w:r w:rsidRPr="00026490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кластарынан өтті. Нәтижесінде, </w:t>
      </w:r>
      <w:r w:rsidRPr="00D575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есептік анимациялық жобалар жарыққа шықты. </w:t>
      </w:r>
    </w:p>
    <w:p w:rsidR="00C11A01" w:rsidRPr="00117B3A" w:rsidRDefault="00C11A01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Бүгінгі таңда «Қазақанимация» Қазақстан Республикасы мен Орталық Азия аумағындағы анимациялық контент өндіру бойынша ең ірі анимациялық кластер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болып табылады, оның шеңберінде </w:t>
      </w: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>«Шәкен Айманов атындағы Қазақфильм» АҚ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(бұдан әрі – Қоғам)</w:t>
      </w: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шетелдік анимациялық студиялар базасында практикалық сабақтар, анимация саласындағы студенттер мен мамандарға арналған шеберлік сыныптары өткізіледі.</w:t>
      </w:r>
    </w:p>
    <w:p w:rsidR="00C11A01" w:rsidRPr="00117B3A" w:rsidRDefault="00C11A01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Жобаның бірегейлігі – бұл жоба елдің анимациялық өндірістік компанияларының шығармашылық әлеуетін біріктіруге және сапалы анимациялық жобалар жасауға мүмкіндік беретін әмбебап өндірістік және білім беру алаңына айналды.</w:t>
      </w:r>
    </w:p>
    <w:p w:rsidR="00C11A01" w:rsidRPr="00117B3A" w:rsidRDefault="009A000D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Сондай-ақ, </w:t>
      </w:r>
      <w:r w:rsidR="00C11A01">
        <w:rPr>
          <w:rFonts w:ascii="Times New Roman" w:hAnsi="Times New Roman" w:cs="Times New Roman"/>
          <w:color w:val="000000"/>
          <w:sz w:val="28"/>
          <w:szCs w:val="28"/>
          <w:lang w:val="kk-KZ"/>
        </w:rPr>
        <w:t>2021-2023 жылдары Қоғамды</w:t>
      </w:r>
      <w:r w:rsidR="00C11A01"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жаңғырту бойынша жұмыстар жүргізілуде, оның шеңберінде арнайы</w:t>
      </w:r>
      <w:r w:rsidR="00C11A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жоғары технологиялық жабдықтар </w:t>
      </w:r>
      <w:r w:rsidR="00C11A01"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сатып алынды, бұл жоғары сапалы анимациялық фильмдерді қысқа мерзімде жасауға мүмкіндік береді. </w:t>
      </w:r>
    </w:p>
    <w:p w:rsidR="00C11A01" w:rsidRPr="00117B3A" w:rsidRDefault="00C11A01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Осылайша, 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 </w:t>
      </w: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анимациялық студиялар арасында тәжірибе алмасу және сабақтар мен мастер-класстардан, оның ішінде анимация саласындағы жетекші халықаралық сарапшылар мен мамандардан өту үшін барл</w:t>
      </w:r>
      <w:r w:rsidR="009A000D">
        <w:rPr>
          <w:rFonts w:ascii="Times New Roman" w:hAnsi="Times New Roman" w:cs="Times New Roman"/>
          <w:color w:val="000000"/>
          <w:sz w:val="28"/>
          <w:szCs w:val="28"/>
          <w:lang w:val="kk-KZ"/>
        </w:rPr>
        <w:t>ық жағдайлар жасалған және</w:t>
      </w: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қазақстандық студенттер мен мамандар анимациялық өнімдерді жасауда теориялық және практикалық дағдылар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жетілдіруге мүмкіндік алады.</w:t>
      </w:r>
    </w:p>
    <w:p w:rsidR="00C11A01" w:rsidRPr="009F3E3C" w:rsidRDefault="009A000D" w:rsidP="00C11A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Бұдан басқа, б</w:t>
      </w:r>
      <w:r w:rsidR="00C11A01"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>юджет қаражатының</w:t>
      </w:r>
      <w:r w:rsidR="00C11A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жалпы көлемінің шамамен 70 пайызы </w:t>
      </w:r>
      <w:r w:rsidR="00C11A01" w:rsidRPr="00117B3A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бәсекелестік ортаға, конкурстық негізде елдің анимациялық киностудияларына, отандық анимациялық студияларды дамыту үшін олардың пилоттық анимациялық жобаларын қаржыландыру түрінде жіберілетінін атап өтеміз.</w:t>
      </w:r>
    </w:p>
    <w:p w:rsidR="005C36B4" w:rsidRPr="009E277E" w:rsidRDefault="005C36B4" w:rsidP="00854780">
      <w:pPr>
        <w:tabs>
          <w:tab w:val="left" w:pos="68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2635" w:rsidRPr="001E6338" w:rsidRDefault="00472635" w:rsidP="00854780">
      <w:pPr>
        <w:tabs>
          <w:tab w:val="left" w:pos="68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4780" w:rsidRDefault="00854780" w:rsidP="00854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5478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Қазақстан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Республикасы</w:t>
      </w:r>
      <w:r w:rsidRPr="0085478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72635" w:rsidRPr="0011430C" w:rsidRDefault="00854780" w:rsidP="009F1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5478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Мәдениет және спорт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="00472635" w:rsidRPr="001143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 </w:t>
      </w:r>
      <w:r w:rsidR="00F23B5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</w:t>
      </w:r>
      <w:r w:rsidR="009F15E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9F15E5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F23B57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F23B57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</w:t>
      </w:r>
      <w:r w:rsidR="0090090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</w:t>
      </w:r>
      <w:r w:rsidR="009250D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А. Оралов</w:t>
      </w:r>
    </w:p>
    <w:p w:rsidR="009F15E5" w:rsidRDefault="009F15E5" w:rsidP="004726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D078C2" w:rsidRDefault="00D078C2" w:rsidP="004726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D078C2" w:rsidRPr="0011430C" w:rsidRDefault="00D078C2" w:rsidP="004726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9E2DC0" w:rsidRDefault="00472635" w:rsidP="00191B5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1430C">
        <w:rPr>
          <w:rFonts w:ascii="Times New Roman" w:hAnsi="Times New Roman" w:cs="Times New Roman"/>
          <w:i/>
          <w:sz w:val="24"/>
          <w:szCs w:val="24"/>
          <w:lang w:val="kk-KZ"/>
        </w:rPr>
        <w:t>Орын</w:t>
      </w:r>
      <w:r w:rsidR="009F15E5">
        <w:rPr>
          <w:rFonts w:ascii="Times New Roman" w:hAnsi="Times New Roman" w:cs="Times New Roman"/>
          <w:i/>
          <w:sz w:val="24"/>
          <w:szCs w:val="24"/>
          <w:lang w:val="kk-KZ"/>
        </w:rPr>
        <w:t>д</w:t>
      </w:r>
      <w:r w:rsidR="001E6338">
        <w:rPr>
          <w:rFonts w:ascii="Times New Roman" w:hAnsi="Times New Roman" w:cs="Times New Roman"/>
          <w:i/>
          <w:sz w:val="24"/>
          <w:szCs w:val="24"/>
          <w:lang w:val="kk-KZ"/>
        </w:rPr>
        <w:t>.: А. Ғани</w:t>
      </w:r>
      <w:r w:rsidR="009F15E5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</w:p>
    <w:p w:rsidR="0036610A" w:rsidRPr="00F23B57" w:rsidRDefault="009F15E5" w:rsidP="00191B5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="001E63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ел.: </w:t>
      </w:r>
      <w:r w:rsidR="001E6338" w:rsidRPr="00F23B57">
        <w:rPr>
          <w:rFonts w:ascii="Times New Roman" w:hAnsi="Times New Roman" w:cs="Times New Roman"/>
          <w:i/>
          <w:sz w:val="24"/>
          <w:szCs w:val="24"/>
          <w:lang w:val="kk-KZ"/>
        </w:rPr>
        <w:t>74-03-78</w:t>
      </w:r>
    </w:p>
    <w:p w:rsidR="003D7486" w:rsidRDefault="003D7486" w:rsidP="004726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3D7486" w:rsidSect="00D078C2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8A"/>
    <w:rsid w:val="000540BE"/>
    <w:rsid w:val="00083A42"/>
    <w:rsid w:val="000D3959"/>
    <w:rsid w:val="00100C1E"/>
    <w:rsid w:val="0011430C"/>
    <w:rsid w:val="00191B57"/>
    <w:rsid w:val="001E6338"/>
    <w:rsid w:val="00311782"/>
    <w:rsid w:val="00317DA3"/>
    <w:rsid w:val="00323057"/>
    <w:rsid w:val="0036610A"/>
    <w:rsid w:val="003D7486"/>
    <w:rsid w:val="00436E8A"/>
    <w:rsid w:val="00472635"/>
    <w:rsid w:val="00476C72"/>
    <w:rsid w:val="004871BD"/>
    <w:rsid w:val="004D3B0E"/>
    <w:rsid w:val="005C36B4"/>
    <w:rsid w:val="005C7951"/>
    <w:rsid w:val="0068196A"/>
    <w:rsid w:val="0069033E"/>
    <w:rsid w:val="006D6396"/>
    <w:rsid w:val="006E0587"/>
    <w:rsid w:val="006F4E3B"/>
    <w:rsid w:val="00713EA6"/>
    <w:rsid w:val="0075584E"/>
    <w:rsid w:val="00800894"/>
    <w:rsid w:val="0085417A"/>
    <w:rsid w:val="00854780"/>
    <w:rsid w:val="008870E1"/>
    <w:rsid w:val="008962F4"/>
    <w:rsid w:val="00900909"/>
    <w:rsid w:val="009027C6"/>
    <w:rsid w:val="0090298A"/>
    <w:rsid w:val="009250D8"/>
    <w:rsid w:val="009606CC"/>
    <w:rsid w:val="00980F5D"/>
    <w:rsid w:val="009A000D"/>
    <w:rsid w:val="009C33F1"/>
    <w:rsid w:val="009E277E"/>
    <w:rsid w:val="009E2DC0"/>
    <w:rsid w:val="009F15E5"/>
    <w:rsid w:val="00AB4CD7"/>
    <w:rsid w:val="00AC2FAE"/>
    <w:rsid w:val="00AD58F0"/>
    <w:rsid w:val="00B12D6F"/>
    <w:rsid w:val="00B22536"/>
    <w:rsid w:val="00B22C66"/>
    <w:rsid w:val="00BE07B0"/>
    <w:rsid w:val="00C11A01"/>
    <w:rsid w:val="00C34CC8"/>
    <w:rsid w:val="00CB3710"/>
    <w:rsid w:val="00CF5AEE"/>
    <w:rsid w:val="00D078C2"/>
    <w:rsid w:val="00D6745E"/>
    <w:rsid w:val="00D87FB4"/>
    <w:rsid w:val="00E20EC7"/>
    <w:rsid w:val="00E26C8A"/>
    <w:rsid w:val="00E63CBB"/>
    <w:rsid w:val="00EA2D2D"/>
    <w:rsid w:val="00ED34B7"/>
    <w:rsid w:val="00F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DD2A-23F8-46C4-BDC9-B7F5521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C8A"/>
    <w:pPr>
      <w:spacing w:after="0" w:line="240" w:lineRule="auto"/>
    </w:pPr>
  </w:style>
  <w:style w:type="table" w:styleId="a4">
    <w:name w:val="Table Grid"/>
    <w:basedOn w:val="a1"/>
    <w:uiPriority w:val="59"/>
    <w:rsid w:val="00E2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6C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CBB"/>
  </w:style>
  <w:style w:type="paragraph" w:styleId="a8">
    <w:name w:val="Balloon Text"/>
    <w:basedOn w:val="a"/>
    <w:link w:val="a9"/>
    <w:uiPriority w:val="99"/>
    <w:semiHidden/>
    <w:unhideWhenUsed/>
    <w:rsid w:val="0069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33E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D67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e@msm.gov.kz" TargetMode="External"/><Relationship Id="rId5" Type="http://schemas.openxmlformats.org/officeDocument/2006/relationships/hyperlink" Target="mailto:kense@msm.gov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Сунгубаева</dc:creator>
  <cp:lastModifiedBy>Ынтыкбаева Нурилла</cp:lastModifiedBy>
  <cp:revision>16</cp:revision>
  <cp:lastPrinted>2022-11-15T03:12:00Z</cp:lastPrinted>
  <dcterms:created xsi:type="dcterms:W3CDTF">2023-06-27T10:32:00Z</dcterms:created>
  <dcterms:modified xsi:type="dcterms:W3CDTF">2023-07-05T09:33:00Z</dcterms:modified>
</cp:coreProperties>
</file>