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А.О.</w:t>
      </w:r>
    </w:p>
    <w:p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Первом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Заместителю Премьер-министра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Смаилов</w:t>
      </w:r>
      <w:proofErr w:type="spellEnd"/>
      <w:r>
        <w:rPr>
          <w:rFonts w:ascii="Times New Roman" w:hAnsi="Times New Roman"/>
          <w:b/>
          <w:sz w:val="28"/>
          <w:szCs w:val="28"/>
          <w:lang w:val="kk-KZ"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.,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Председателю Национального Банка РК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Досаеву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Е.А.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Алихан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Асханович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!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Ерболат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Аскарбекович</w:t>
      </w:r>
      <w:proofErr w:type="spellEnd"/>
      <w:r>
        <w:rPr>
          <w:rFonts w:ascii="Times New Roman" w:hAnsi="Times New Roman"/>
          <w:b/>
          <w:sz w:val="28"/>
          <w:szCs w:val="28"/>
          <w:lang w:val="kk-KZ" w:eastAsia="ru-RU"/>
        </w:rPr>
        <w:t>!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«Народная партия Казахстана» отмечает, что заявленные успехи в макроэкономике не отражают реальное состояние дел простых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>, малого и среднего бизнеса, а также всей сложности экономической ситуации в стране и мире.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видим, что расходы на индустриально-инновационное развитие планомерно сокращаются. Реальный сектор экономики испытывает серьезные проблемы доступа к дешевым и длинным оборотным средствам.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стране не хватает денежных средств на развитие инфраструктуры, экономики страны, что приводит к необходимости привлечения внешних займов, постоянному поиску зарубежных инвесторов.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в конечном итоге негативно влияет на благосостояние большинства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Средний дефицит семейных бюджетов в Казахстане достигает 35%. Граждане вынуждены покрывать его за счет потребительских кредитов и займов в банках, </w:t>
      </w:r>
      <w:proofErr w:type="spellStart"/>
      <w:r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третьего квартала 2021 года из общего объема кредитов населению, что составили 9 триллионов 600 миллиардов тенге - 58,1% - это потребительские кредиты.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фоне острого дефицита фондирования внутри страны, озабоченность вызывает инвестирование нашими национальными компаниями в экономики других стран, либо размещение финансов за рубежом.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можно привести вклады дочерней организации холдинга «</w:t>
      </w:r>
      <w:proofErr w:type="spellStart"/>
      <w:r>
        <w:rPr>
          <w:rFonts w:ascii="Times New Roman" w:hAnsi="Times New Roman"/>
          <w:sz w:val="28"/>
          <w:szCs w:val="28"/>
        </w:rPr>
        <w:t>Байтерек</w:t>
      </w:r>
      <w:proofErr w:type="spellEnd"/>
      <w:r>
        <w:rPr>
          <w:rFonts w:ascii="Times New Roman" w:hAnsi="Times New Roman"/>
          <w:sz w:val="28"/>
          <w:szCs w:val="28"/>
        </w:rPr>
        <w:t>» - АО «</w:t>
      </w:r>
      <w:proofErr w:type="spellStart"/>
      <w:r>
        <w:rPr>
          <w:rFonts w:ascii="Times New Roman" w:hAnsi="Times New Roman"/>
          <w:sz w:val="28"/>
          <w:szCs w:val="28"/>
        </w:rPr>
        <w:t>QazTech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Ventures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которое направило инвестиции в сумме 10 млн. долларов США в один из сингапурских венчурных фондов для развития </w:t>
      </w:r>
      <w:proofErr w:type="spellStart"/>
      <w:r>
        <w:rPr>
          <w:rFonts w:ascii="Times New Roman" w:hAnsi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не забыта история рискового инвестирования пенсионных средств граждан в размере 250 миллионов долларов США в облигации Международного банка Азербайджана с их последующим вынужденным обменом на Государственные ценные бумаги Азербайджана.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Портфель инвестиций ЕНПФ в последнее время составляют значительные объемы вкладов в Государственные ценные бумаги (ГЦБ) иностранных государств, как: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Мексика - 10,6 млрд тенге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 - 18,3 млрд тенге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Колумбия - 6,4 млрд тенге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Кувейт - 4,7 млрд тенге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Саудовская Аравия - 31,5 млрд тенге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Марокко - 13,6 млрд тенге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объемы нетто-покупок ГЦБ США составили 245,4 млрд тенге (чистая покупка - 382,9 млрд); Индонезии - 18,5 млрд; Филиппин - 3,5 млрд. 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ходность традиционно небольшая: инвестиции в американский госдолг под 0,05%, а средневзвешенная ставка по остальным странам составила 3,3% годовых.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Особо отмечаем, что отсутствуют прозрачность и анализ результатов инвестиций в зарубежные проекты, информация об их эффективности, ответственности лиц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принимавших решения, которые привели к негативным последствиям.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«Народная партия Казахстана» полагает, что указанные средства принесли бы гораздо больше пользы внутри страны, способствовали бы снижению уровня внешних займов, развитию местных </w:t>
      </w:r>
      <w:proofErr w:type="spellStart"/>
      <w:r>
        <w:rPr>
          <w:rFonts w:ascii="Times New Roman" w:hAnsi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необходимых проектов.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изложенного, просим предоставить сведения о том, какими активами располагают и располагали за последние 10 лет наши национальные компании за рубежом, сколько средств инвестировано в экономику других стран с указанием компании-инвестора, сути инвестируемых проектов, их доходности или убыточности, сроков и условий возврата.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росим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«Народная партия Казахстана»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 Конуров</w:t>
      </w:r>
    </w:p>
    <w:p>
      <w:pPr>
        <w:spacing w:after="0" w:line="240" w:lineRule="auto"/>
        <w:ind w:left="4536" w:firstLine="2552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Ж. Ахметбеков</w:t>
      </w:r>
    </w:p>
    <w:p>
      <w:pPr>
        <w:spacing w:after="0" w:line="240" w:lineRule="auto"/>
        <w:ind w:left="4536" w:firstLine="25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Ф. Каменов</w:t>
      </w:r>
    </w:p>
    <w:p>
      <w:pPr>
        <w:spacing w:after="0" w:line="240" w:lineRule="auto"/>
        <w:ind w:left="4536" w:right="-1" w:firstLine="255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Г. Кулахметов</w:t>
      </w:r>
    </w:p>
    <w:p>
      <w:pPr>
        <w:spacing w:after="0" w:line="240" w:lineRule="auto"/>
        <w:ind w:left="4536" w:right="-1"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Милютин </w:t>
      </w:r>
    </w:p>
    <w:p>
      <w:pPr>
        <w:spacing w:after="0" w:line="240" w:lineRule="auto"/>
        <w:ind w:left="4536" w:right="-1" w:firstLine="255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А. Паяев</w:t>
      </w:r>
    </w:p>
    <w:p>
      <w:pPr>
        <w:spacing w:after="0" w:line="240" w:lineRule="auto"/>
        <w:ind w:left="4536" w:right="-1" w:firstLine="255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С. Решетников </w:t>
      </w:r>
    </w:p>
    <w:p>
      <w:pPr>
        <w:spacing w:after="0" w:line="240" w:lineRule="auto"/>
        <w:ind w:left="4536" w:right="-1" w:firstLine="255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А. Скакова</w:t>
      </w:r>
    </w:p>
    <w:p>
      <w:pPr>
        <w:spacing w:after="0" w:line="240" w:lineRule="auto"/>
        <w:ind w:left="4536" w:right="-1"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Смайлов</w:t>
      </w:r>
    </w:p>
    <w:p>
      <w:pPr>
        <w:ind w:left="4536" w:right="-1"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Смирнова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Исп..: Б.</w:t>
      </w:r>
      <w:r>
        <w:rPr>
          <w:rFonts w:ascii="Times New Roman" w:hAnsi="Times New Roman"/>
          <w:i/>
          <w:color w:val="000000"/>
          <w:sz w:val="24"/>
          <w:szCs w:val="24"/>
          <w:lang w:val="kk-KZ"/>
        </w:rPr>
        <w:t>Жусипов</w:t>
      </w:r>
    </w:p>
    <w:p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тел.: 74-67-67</w:t>
      </w:r>
    </w:p>
    <w:sectPr>
      <w:pgSz w:w="11906" w:h="16838"/>
      <w:pgMar w:top="567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6D4A-6C76-4F87-AE76-31A6E03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Бапакова Сауле</cp:lastModifiedBy>
  <cp:revision>3</cp:revision>
  <cp:lastPrinted>2021-04-28T03:11:00Z</cp:lastPrinted>
  <dcterms:created xsi:type="dcterms:W3CDTF">2021-12-22T04:49:00Z</dcterms:created>
  <dcterms:modified xsi:type="dcterms:W3CDTF">2021-12-22T06:15:00Z</dcterms:modified>
</cp:coreProperties>
</file>