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right" w:pos="709"/>
        </w:tabs>
        <w:spacing w:after="0" w:line="240" w:lineRule="auto"/>
        <w:ind w:left="3600" w:hanging="3600"/>
        <w:jc w:val="center"/>
        <w:rPr>
          <w:b/>
          <w:lang w:val="ru-RU"/>
        </w:rPr>
      </w:pPr>
      <w:r>
        <w:rPr>
          <w:b/>
          <w:lang w:val="ru-RU"/>
        </w:rPr>
        <w:t>Депутатский запрос Осина Ш.А.</w:t>
      </w:r>
    </w:p>
    <w:p>
      <w:pPr>
        <w:tabs>
          <w:tab w:val="right" w:pos="709"/>
        </w:tabs>
        <w:jc w:val="center"/>
        <w:rPr>
          <w:i/>
          <w:sz w:val="38"/>
          <w:szCs w:val="38"/>
          <w:lang w:val="ru-RU"/>
        </w:rPr>
      </w:pPr>
      <w:r>
        <w:rPr>
          <w:b/>
          <w:lang w:val="ru-RU"/>
        </w:rPr>
        <w:t>Заместителю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Премьер-</w:t>
      </w:r>
      <w:r>
        <w:rPr>
          <w:b/>
          <w:lang w:val="ru-RU"/>
        </w:rPr>
        <w:t>м</w:t>
      </w:r>
      <w:r>
        <w:rPr>
          <w:b/>
          <w:lang w:val="ru-RU"/>
        </w:rPr>
        <w:t xml:space="preserve">инистра </w:t>
      </w:r>
      <w:r>
        <w:rPr>
          <w:b/>
          <w:lang w:val="ru-RU"/>
        </w:rPr>
        <w:tab/>
        <w:t>Республики Казахстан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Тугжанову</w:t>
      </w:r>
      <w:proofErr w:type="spellEnd"/>
      <w:r>
        <w:rPr>
          <w:b/>
          <w:lang w:val="ru-RU"/>
        </w:rPr>
        <w:t xml:space="preserve"> Е.Л</w:t>
      </w:r>
      <w:r>
        <w:rPr>
          <w:b/>
          <w:lang w:val="ru-RU"/>
        </w:rPr>
        <w:t>.</w:t>
      </w:r>
    </w:p>
    <w:p>
      <w:pPr>
        <w:tabs>
          <w:tab w:val="right" w:pos="709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Уважаемый </w:t>
      </w:r>
      <w:proofErr w:type="spellStart"/>
      <w:r>
        <w:rPr>
          <w:lang w:val="ru-RU"/>
        </w:rPr>
        <w:t>Ералы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Лукпанович</w:t>
      </w:r>
      <w:proofErr w:type="spellEnd"/>
      <w:r>
        <w:rPr>
          <w:lang w:val="ru-RU"/>
        </w:rPr>
        <w:t>!</w:t>
      </w:r>
    </w:p>
    <w:p>
      <w:pPr>
        <w:tabs>
          <w:tab w:val="right" w:pos="709"/>
        </w:tabs>
        <w:spacing w:after="0" w:line="240" w:lineRule="auto"/>
        <w:jc w:val="center"/>
        <w:rPr>
          <w:b/>
          <w:lang w:val="ru-RU"/>
        </w:rPr>
      </w:pP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>Охрана здоровья трудоспособного населения - это важнейшая задача медицины труда, требующая в современных условиях новых научных подходов и решений.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>Согласно данным уполномоченного органа по статистике, из 1,6 млн работников предприятий Казахстана, обследованных в 2020 году, 367 тыс., или каждый четвертый (22%), были заняты во вредных и опасных условиях труда. В условиях повышенного уровня шума и вибрации трудился каждый второй (46,3%), под воздействием повышенной загазованности и запыленности рабочей зоны – каждый третий (32,6%). Тяжелым физическим трудом были заняты 94 тыс. человек (5,7% от числа работников обследованных предприятий).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Стратегия развития минерально-сырьевой базы Казахстана определяет всё возрастающую добычу сырья, включая и продукцию горнодобывающей промышленности. В этих условиях рассмотрение вопросов оздоровления условий труда, снижения риска нарушения здоровья работающих на предприятиях горнодобывающей промышленности приобретают особую актуальность и требуют безотлагательного их решения от заинтересованных организаций. Нынешние условия труда работников на горнодобывающих предприятиях зачастую характеризуются высокой запыленностью, интенсивным шумом и вибрацией, неблагоприятным микроклиматом, уровни которых часто превышают гигиенические нормативы. 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>Особой тяжестью отличаются условия при выполнении подземных работ, где действие на организм горнорабочих неблагоприятных производственных факторов усугубляется психоэмоциональными нагрузками, связанными с отсутствием солнечного освещения, неблагоприятным микроклиматом, ограниченностью пространства при выполнении рабочих операций.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Общепризнано, что прямым показателем условий труда на рабочих местах является уровень </w:t>
      </w:r>
      <w:proofErr w:type="spellStart"/>
      <w:r>
        <w:rPr>
          <w:lang w:val="ru-RU"/>
        </w:rPr>
        <w:t>профзаболеваемости</w:t>
      </w:r>
      <w:proofErr w:type="spellEnd"/>
      <w:r>
        <w:rPr>
          <w:lang w:val="ru-RU"/>
        </w:rPr>
        <w:t xml:space="preserve"> на предприятиях. Высокий уровень объясняется не только отягощёнными условиями работы шахтёров, но и изменением форм собственности, </w:t>
      </w:r>
      <w:proofErr w:type="spellStart"/>
      <w:r>
        <w:rPr>
          <w:lang w:val="ru-RU"/>
        </w:rPr>
        <w:t>малоэффективностью</w:t>
      </w:r>
      <w:proofErr w:type="spellEnd"/>
      <w:r>
        <w:rPr>
          <w:lang w:val="ru-RU"/>
        </w:rPr>
        <w:t xml:space="preserve"> средств борьбы с вредными условиями на производстве, обеспечением не на должном уровне средствами индивидуальной защиты, лечебно-профилактическим питанием, а также закрытием медсанчастей и профилакториев. Были случаи, когда на здравпунктах предприятий не проводилось профилактическое лечение. 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В структуре </w:t>
      </w:r>
      <w:proofErr w:type="spellStart"/>
      <w:r>
        <w:rPr>
          <w:lang w:val="ru-RU"/>
        </w:rPr>
        <w:t>профзаболеваемости</w:t>
      </w:r>
      <w:proofErr w:type="spellEnd"/>
      <w:r>
        <w:rPr>
          <w:lang w:val="ru-RU"/>
        </w:rPr>
        <w:t xml:space="preserve"> в угольной промышленности на шахтах на первом месте – болезни вследствие перенапряжения отдельных органов и систем, на втором – заболевания органов дыхания. Установлено, что более 70% всей </w:t>
      </w:r>
      <w:proofErr w:type="spellStart"/>
      <w:r>
        <w:rPr>
          <w:lang w:val="ru-RU"/>
        </w:rPr>
        <w:t>профпатологии</w:t>
      </w:r>
      <w:proofErr w:type="spellEnd"/>
      <w:r>
        <w:rPr>
          <w:lang w:val="ru-RU"/>
        </w:rPr>
        <w:t xml:space="preserve"> в отрасли выявлено у проходчиков, горнорабочих очистного забоя, машинистов, электрослесарей. На горнорудных предприятиях выявление новых случаев профзаболеваний происходит волнообразно, что связано с некачественным проведением периодических медицинских осмотров, а в ряде</w:t>
      </w:r>
      <w:bookmarkStart w:id="0" w:name="_GoBack"/>
      <w:bookmarkEnd w:id="0"/>
      <w:r>
        <w:rPr>
          <w:lang w:val="ru-RU"/>
        </w:rPr>
        <w:t xml:space="preserve"> случаев – с сокрытием работником имеющихся у него первичных признаков болезней из-за боязни потерять работу.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Система мероприятий по профилактике </w:t>
      </w:r>
      <w:proofErr w:type="spellStart"/>
      <w:r>
        <w:rPr>
          <w:lang w:val="ru-RU"/>
        </w:rPr>
        <w:t>профпатологии</w:t>
      </w:r>
      <w:proofErr w:type="spellEnd"/>
      <w:r>
        <w:rPr>
          <w:lang w:val="ru-RU"/>
        </w:rPr>
        <w:t xml:space="preserve"> у горнорабочих должна включать технологические и организационные, инженерно-технические, </w:t>
      </w:r>
      <w:r>
        <w:rPr>
          <w:lang w:val="ru-RU"/>
        </w:rPr>
        <w:lastRenderedPageBreak/>
        <w:t>лечебно-профилактические меры, направленные на снижение неблагоприятных факторов производственной среды на рабочих местах до гигиенических нормативов.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>Сегодняшнее состояние условий работы на горнодобывающих предприятиях, повышенные показатели заболеваемости, обострённость в последние годы социальных проблем указывают на необходимость от Министерства труда социальной защиты, и Министерства здравоохранения, а также от работодателей решения вопросов в области медицины труда, направленных на: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>1. оценку формирующихся условий труда на этапе разработки инновационных процессов;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2. разработку критериев ожидаемого риска нарушения здоровья от меняющихся факторов производственной среды и трудового процесса, совершенствование форм медицинского обслуживания горняков. 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ru-RU"/>
        </w:rPr>
      </w:pPr>
      <w:r>
        <w:rPr>
          <w:lang w:val="ru-RU"/>
        </w:rPr>
        <w:t xml:space="preserve">3. инициирование создания реабилитационных центров, медицинских учреждений, специализирующихся в сфере </w:t>
      </w:r>
      <w:proofErr w:type="spellStart"/>
      <w:r>
        <w:rPr>
          <w:lang w:val="ru-RU"/>
        </w:rPr>
        <w:t>профпатологии</w:t>
      </w:r>
      <w:proofErr w:type="spellEnd"/>
      <w:r>
        <w:rPr>
          <w:lang w:val="ru-RU"/>
        </w:rPr>
        <w:t>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Просим рассмотреть данный вопрос и направить ответ в установленном законодательством порядке.</w:t>
      </w:r>
    </w:p>
    <w:p>
      <w:pPr>
        <w:tabs>
          <w:tab w:val="right" w:pos="709"/>
        </w:tabs>
        <w:spacing w:after="0" w:line="240" w:lineRule="auto"/>
        <w:jc w:val="both"/>
        <w:rPr>
          <w:lang w:val="ru-RU"/>
        </w:rPr>
      </w:pPr>
    </w:p>
    <w:p>
      <w:pPr>
        <w:tabs>
          <w:tab w:val="right" w:pos="709"/>
        </w:tabs>
        <w:spacing w:after="0" w:line="240" w:lineRule="auto"/>
        <w:jc w:val="both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>
        <w:tc>
          <w:tcPr>
            <w:tcW w:w="6941" w:type="dxa"/>
          </w:tcPr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>Депутаты Мажилиса Парламента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Республики Казахстан, избранные от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Ассамблеи народа Казахстана</w:t>
            </w:r>
            <w:r>
              <w:rPr>
                <w:i/>
                <w:lang w:val="ru-RU"/>
              </w:rPr>
              <w:t xml:space="preserve">             </w:t>
            </w:r>
          </w:p>
        </w:tc>
        <w:tc>
          <w:tcPr>
            <w:tcW w:w="2404" w:type="dxa"/>
          </w:tcPr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Ш. Осин 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Абдрахманов</w:t>
            </w:r>
            <w:proofErr w:type="spellEnd"/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А. </w:t>
            </w:r>
            <w:proofErr w:type="spellStart"/>
            <w:r>
              <w:rPr>
                <w:lang w:val="ru-RU"/>
              </w:rPr>
              <w:t>Амирханян</w:t>
            </w:r>
            <w:proofErr w:type="spellEnd"/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Ю. </w:t>
            </w:r>
            <w:proofErr w:type="spellStart"/>
            <w:r>
              <w:rPr>
                <w:lang w:val="ru-RU"/>
              </w:rPr>
              <w:t>Буларов</w:t>
            </w:r>
            <w:proofErr w:type="spellEnd"/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 Дементьева 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Ю. Ли 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 Набиев </w:t>
            </w:r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proofErr w:type="spellStart"/>
            <w:r>
              <w:rPr>
                <w:lang w:val="ru-RU"/>
              </w:rPr>
              <w:t>Тохтасунов</w:t>
            </w:r>
            <w:proofErr w:type="spellEnd"/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А. </w:t>
            </w:r>
            <w:proofErr w:type="spellStart"/>
            <w:r>
              <w:rPr>
                <w:lang w:val="ru-RU"/>
              </w:rPr>
              <w:t>Хамедов</w:t>
            </w:r>
            <w:proofErr w:type="spellEnd"/>
          </w:p>
          <w:p>
            <w:pPr>
              <w:tabs>
                <w:tab w:val="right" w:pos="709"/>
                <w:tab w:val="left" w:pos="6993"/>
              </w:tabs>
              <w:jc w:val="both"/>
              <w:rPr>
                <w:i/>
                <w:lang w:val="ru-RU"/>
              </w:rPr>
            </w:pPr>
          </w:p>
        </w:tc>
      </w:tr>
    </w:tbl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Исп. </w:t>
      </w:r>
      <w:proofErr w:type="spellStart"/>
      <w:r>
        <w:rPr>
          <w:i/>
          <w:sz w:val="20"/>
          <w:szCs w:val="20"/>
          <w:lang w:val="ru-RU"/>
        </w:rPr>
        <w:t>Нұр</w:t>
      </w:r>
      <w:proofErr w:type="spellEnd"/>
      <w:r>
        <w:rPr>
          <w:i/>
          <w:sz w:val="20"/>
          <w:szCs w:val="20"/>
          <w:lang w:val="ru-RU"/>
        </w:rPr>
        <w:t xml:space="preserve"> Д.М.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Тел. 74-67-68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nurovd@parlam.kz</w:t>
      </w:r>
    </w:p>
    <w:sectPr>
      <w:headerReference w:type="default" r:id="rId8"/>
      <w:type w:val="nextColumn"/>
      <w:pgSz w:w="11906" w:h="16838" w:code="9"/>
      <w:pgMar w:top="42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8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  <w:lang w:val="ru-RU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CC1"/>
    <w:multiLevelType w:val="hybridMultilevel"/>
    <w:tmpl w:val="7C46F412"/>
    <w:lvl w:ilvl="0" w:tplc="9714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C459-90E8-4FE2-BC0D-26EB9D0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EB73-8BA7-45BB-AAB0-9EF3A41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Нуров Данияр</dc:creator>
  <cp:keywords/>
  <dc:description/>
  <cp:lastModifiedBy>Бапакова Сауле</cp:lastModifiedBy>
  <cp:revision>6</cp:revision>
  <cp:lastPrinted>2021-10-05T11:04:00Z</cp:lastPrinted>
  <dcterms:created xsi:type="dcterms:W3CDTF">2021-10-06T04:25:00Z</dcterms:created>
  <dcterms:modified xsi:type="dcterms:W3CDTF">2021-10-06T08:17:00Z</dcterms:modified>
</cp:coreProperties>
</file>