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0E8" w:rsidRPr="00AD483D" w:rsidRDefault="00F270E8" w:rsidP="00F270E8">
      <w:pPr>
        <w:tabs>
          <w:tab w:val="left" w:pos="2684"/>
        </w:tabs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Оглашен </w:t>
      </w:r>
      <w:r w:rsidRPr="00AD483D">
        <w:rPr>
          <w:rFonts w:ascii="Times New Roman" w:hAnsi="Times New Roman" w:cs="Times New Roman"/>
          <w:i/>
          <w:sz w:val="24"/>
          <w:szCs w:val="24"/>
        </w:rPr>
        <w:t>20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марта </w:t>
      </w:r>
      <w:r w:rsidRPr="008766B6">
        <w:rPr>
          <w:rFonts w:ascii="Times New Roman" w:hAnsi="Times New Roman" w:cs="Times New Roman"/>
          <w:i/>
          <w:sz w:val="24"/>
          <w:szCs w:val="24"/>
          <w:lang w:val="kk-KZ"/>
        </w:rPr>
        <w:t xml:space="preserve">2024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года</w:t>
      </w:r>
    </w:p>
    <w:p w:rsidR="00F270E8" w:rsidRPr="0043315F" w:rsidRDefault="00F270E8" w:rsidP="00F270E8">
      <w:pPr>
        <w:tabs>
          <w:tab w:val="left" w:pos="612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43315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Перв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ому</w:t>
      </w:r>
      <w:r w:rsidRPr="0043315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заместител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ю</w:t>
      </w:r>
    </w:p>
    <w:p w:rsidR="00F270E8" w:rsidRPr="0043315F" w:rsidRDefault="00F270E8" w:rsidP="00F270E8">
      <w:pPr>
        <w:tabs>
          <w:tab w:val="left" w:pos="612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43315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Премьер-министр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</w:t>
      </w:r>
    </w:p>
    <w:p w:rsidR="00F270E8" w:rsidRPr="0043315F" w:rsidRDefault="00F270E8" w:rsidP="00F270E8">
      <w:pPr>
        <w:tabs>
          <w:tab w:val="left" w:pos="612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43315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Республик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и</w:t>
      </w:r>
      <w:r w:rsidRPr="0043315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Казахстан</w:t>
      </w:r>
    </w:p>
    <w:p w:rsidR="00F270E8" w:rsidRPr="0043315F" w:rsidRDefault="00F270E8" w:rsidP="00F270E8">
      <w:pPr>
        <w:tabs>
          <w:tab w:val="left" w:pos="6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                                                                                  </w:t>
      </w:r>
      <w:r w:rsidRPr="0043315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Скляр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у</w:t>
      </w:r>
      <w:r w:rsidRPr="0043315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Р.В. </w:t>
      </w:r>
    </w:p>
    <w:p w:rsidR="00F270E8" w:rsidRPr="0043315F" w:rsidRDefault="00F270E8" w:rsidP="00F270E8">
      <w:pPr>
        <w:tabs>
          <w:tab w:val="left" w:pos="6127"/>
        </w:tabs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270E8" w:rsidRPr="0043315F" w:rsidRDefault="00F270E8" w:rsidP="00F270E8">
      <w:pPr>
        <w:tabs>
          <w:tab w:val="left" w:pos="6127"/>
        </w:tabs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270E8" w:rsidRPr="0043315F" w:rsidRDefault="00F270E8" w:rsidP="00F270E8">
      <w:pPr>
        <w:tabs>
          <w:tab w:val="left" w:pos="612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43315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ДЕПУТАТСКИЙ ЗАПРОС</w:t>
      </w:r>
    </w:p>
    <w:p w:rsidR="00F270E8" w:rsidRDefault="00F270E8" w:rsidP="00F270E8">
      <w:pPr>
        <w:tabs>
          <w:tab w:val="left" w:pos="612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43315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Уважаемый Роман Васильевич!</w:t>
      </w:r>
    </w:p>
    <w:p w:rsidR="00F270E8" w:rsidRDefault="00F270E8" w:rsidP="00F27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F270E8" w:rsidRPr="0043315F" w:rsidRDefault="00F270E8" w:rsidP="00F27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331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Основная часть мировой экономики – сфера туризма. По данным Всемирной туристской организации, туризм составляет 10/1 часть общенационального продукта мира, более 11% международных инвестиций. Доходы от туризма стабильно занимают 3-е место после доходов от экспорта нефтепродуктов и автомобилей.</w:t>
      </w:r>
    </w:p>
    <w:p w:rsidR="00F270E8" w:rsidRDefault="00F270E8" w:rsidP="00F27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331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плане развития Жамбылской области, расположенном вдоль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</w:t>
      </w:r>
      <w:r w:rsidRPr="004331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Великого Шелкового пути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4331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мы считаем, что основное внимание должно быть уделено развитию туризма. Известно, что через развитие этой сферы появятся возможности для привлечения дополнительных инвестиций в область. Хочу сказать, что, к сожалению, многие вопросы, связанные с туризмом, до сих пор не решены. Один из них-горнолыжный туристический комплекс «Кара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Pr="004331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ма» Жуалынского района.</w:t>
      </w:r>
    </w:p>
    <w:p w:rsidR="00F270E8" w:rsidRDefault="00F270E8" w:rsidP="00F27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331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 нашим данным, данный проект стартовал в 2018 году по предложению тогдашнего главы области Мырзахметова Аскара Исабековича. Общественность Жамбылской области с радостью одобрила это предложение. Инвестором данного проекта является товарищество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</w:t>
      </w:r>
      <w:r w:rsidRPr="004331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ТаразСтрой-2004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4331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Смета на тот момент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составила </w:t>
      </w:r>
      <w:r w:rsidRPr="0043315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6,3</w:t>
      </w:r>
      <w:r w:rsidRPr="004331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млрд тенге. Строительство комплекса началось в августе 2018 года. Строительные работы прекратились в 1 квартале 2020 года из-за дефицита личных средств инициатора проекта. На сегодняшний день в связи с затянувшимся временем стоимость проекта пересчитана и составила </w:t>
      </w:r>
      <w:r w:rsidRPr="0043315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7,9</w:t>
      </w:r>
      <w:r w:rsidRPr="004331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млрд.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тенге. </w:t>
      </w:r>
      <w:r w:rsidRPr="004331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Освоенная на сегодняшний день сумма – </w:t>
      </w:r>
      <w:r w:rsidRPr="0043315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4,8</w:t>
      </w:r>
      <w:r w:rsidRPr="004331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млрд.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тенге</w:t>
      </w:r>
      <w:r w:rsidRPr="004331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Для полного завершения строительства комплекса потребуется </w:t>
      </w:r>
      <w:r w:rsidRPr="0043315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3,1</w:t>
      </w:r>
      <w:r w:rsidRPr="004331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млрд.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Pr="004331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енге.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</w:p>
    <w:p w:rsidR="00F270E8" w:rsidRDefault="00F270E8" w:rsidP="00F27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331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 инфраструктурным проектам проложено 7 километров асфальтированных автодорог от транзитного транспортного коридора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</w:t>
      </w:r>
      <w:r w:rsidRPr="004331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Западная Европа – Западный Китай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4331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до предгорий, обеспечено газом, электроэнергией. Строительство канатной дороги в горнолыжном комплексе, работы по благоустройству внутренних площадок, подъездная дорога, ресторан, сервисный центр, технический бокс и другие нужды завершены примерно на 80-85%. Со </w:t>
      </w:r>
      <w:r w:rsidRPr="004331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стороны государства через программу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4331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Дорожная карта бизнеса-2025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4331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проведены питьевая вода и канализация за </w:t>
      </w:r>
      <w:r w:rsidRPr="004331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542 млн. 600 тыс. тенге. Аналогичным образом, со стороны отдельных инвесторов для путешественников, отдыхающих и лыжников строительство 20 коттеджей завершено на 70-80%.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Недалеко Жамбылская область с населением </w:t>
      </w:r>
      <w:r w:rsidRPr="00002C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млн.</w:t>
      </w:r>
      <w:r w:rsidRPr="00002C9E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тыс. человек и </w:t>
      </w:r>
      <w:r w:rsidRPr="00002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прилегающих района Туркестанской области с населением более </w:t>
      </w:r>
      <w:r w:rsidRPr="00002C9E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тыс. человек. </w:t>
      </w:r>
    </w:p>
    <w:p w:rsidR="00F270E8" w:rsidRPr="00002C9E" w:rsidRDefault="00F270E8" w:rsidP="00F27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02C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 начала проекта в Жамбылской области на сегодняшний день работает четвертый аким. После этого у всех нас возникает следующий вопрос. Почему такие фундаментальные проекты, начатые на благо народа на средства частного инвестора, остаются незавершенными? Кто виноват? Система или нежелание одного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акима</w:t>
      </w:r>
      <w:r w:rsidRPr="00002C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продолжать предложение другого? Когда рядом с нами стоит горнолыжный комплекс, почему люди должны идти на 500 километров туда и обратно? Как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простой народ осилит взвлетевшие цены </w:t>
      </w:r>
      <w:r w:rsidRPr="00002C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Чимбулак и Акбулак? Почему местные руководители или министр туризма и спорта не думают об этом?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F270E8" w:rsidRPr="008843AD" w:rsidRDefault="00F270E8" w:rsidP="00F27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843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Уважаемый Роман Васильевич,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данной проблеме </w:t>
      </w:r>
      <w:r w:rsidRPr="008843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более 5 лет. После того, как вы не нашли решения, пришлось обратиться с депутатским запросом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Ваш адрес</w:t>
      </w:r>
      <w:r w:rsidRPr="008843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F270E8" w:rsidRPr="008843AD" w:rsidRDefault="00F270E8" w:rsidP="00F27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843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Просим вас:</w:t>
      </w:r>
    </w:p>
    <w:p w:rsidR="00F270E8" w:rsidRPr="008843AD" w:rsidRDefault="00CC00F6" w:rsidP="00F27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поручить М</w:t>
      </w:r>
      <w:r w:rsidR="00F270E8" w:rsidRPr="008843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инистру туризма и спорта и акиму области незамедлительно рассмотреть пути решения вопроса для активизации работы туристского горнолыжного комплекса «Кара</w:t>
      </w:r>
      <w:r w:rsidR="00F270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F270E8" w:rsidRPr="008843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ма», </w:t>
      </w:r>
      <w:r w:rsidR="00F270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</w:t>
      </w:r>
      <w:r w:rsidR="00F270E8" w:rsidRPr="008843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содейств</w:t>
      </w:r>
      <w:r w:rsidR="00F270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овать</w:t>
      </w:r>
      <w:r w:rsidR="00F270E8" w:rsidRPr="008843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завершению проекта и создани</w:t>
      </w:r>
      <w:r w:rsidR="00F270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ю</w:t>
      </w:r>
      <w:r w:rsidR="00F270E8" w:rsidRPr="008843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условий для инвестора;</w:t>
      </w:r>
    </w:p>
    <w:p w:rsidR="00F270E8" w:rsidRPr="008843AD" w:rsidRDefault="00F270E8" w:rsidP="00F27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843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2.считаем целесообразным рассмотреть решение в рамках государственно-частного партнерства, а в случае его отсутствия проработать вопрос закупок у инвестора государству.</w:t>
      </w:r>
    </w:p>
    <w:p w:rsidR="00F270E8" w:rsidRDefault="00F270E8" w:rsidP="00F27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843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Просим ответить на запрос в установленные законодательством сроки.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771F79" w:rsidRDefault="00771F79">
      <w:pPr>
        <w:rPr>
          <w:lang w:val="kk-KZ"/>
        </w:rPr>
      </w:pPr>
    </w:p>
    <w:p w:rsidR="00FE6D4B" w:rsidRPr="00FE6D4B" w:rsidRDefault="00FE6D4B" w:rsidP="00FE6D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E6D4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С уважением,</w:t>
      </w:r>
    </w:p>
    <w:p w:rsidR="00FE6D4B" w:rsidRPr="00FE6D4B" w:rsidRDefault="00FE6D4B" w:rsidP="00FE6D4B">
      <w:pPr>
        <w:pStyle w:val="Default"/>
        <w:ind w:firstLine="709"/>
        <w:rPr>
          <w:i/>
          <w:iCs/>
          <w:sz w:val="16"/>
          <w:szCs w:val="16"/>
          <w:lang w:val="kk-KZ"/>
        </w:rPr>
      </w:pPr>
      <w:r w:rsidRPr="00FE6D4B">
        <w:rPr>
          <w:i/>
          <w:sz w:val="28"/>
          <w:szCs w:val="28"/>
          <w:lang w:val="kk-KZ"/>
        </w:rPr>
        <w:t xml:space="preserve"> депутаты </w:t>
      </w:r>
      <w:r w:rsidRPr="00FE6D4B">
        <w:rPr>
          <w:i/>
          <w:iCs/>
          <w:sz w:val="16"/>
          <w:szCs w:val="16"/>
          <w:lang w:val="kk-KZ"/>
        </w:rPr>
        <w:t xml:space="preserve"> </w:t>
      </w:r>
      <w:r w:rsidRPr="00FE6D4B">
        <w:rPr>
          <w:i/>
          <w:iCs/>
          <w:sz w:val="16"/>
          <w:szCs w:val="16"/>
          <w:lang w:val="kk-KZ"/>
        </w:rPr>
        <w:t xml:space="preserve">                                   </w:t>
      </w:r>
      <w:r w:rsidRPr="00FE6D4B">
        <w:rPr>
          <w:b/>
          <w:bCs/>
          <w:i/>
          <w:sz w:val="28"/>
          <w:szCs w:val="28"/>
          <w:lang w:val="kk-KZ"/>
        </w:rPr>
        <w:t xml:space="preserve">                                                        </w:t>
      </w:r>
      <w:r>
        <w:rPr>
          <w:b/>
          <w:bCs/>
          <w:sz w:val="28"/>
          <w:szCs w:val="28"/>
          <w:lang w:val="kk-KZ"/>
        </w:rPr>
        <w:t>Е. Саурык</w:t>
      </w:r>
      <w:r w:rsidRPr="002C0326">
        <w:rPr>
          <w:b/>
          <w:bCs/>
          <w:sz w:val="28"/>
          <w:szCs w:val="28"/>
          <w:lang w:val="kk-KZ"/>
        </w:rPr>
        <w:t>ов</w:t>
      </w:r>
    </w:p>
    <w:p w:rsidR="00FE6D4B" w:rsidRPr="002C0326" w:rsidRDefault="00FE6D4B" w:rsidP="00FE6D4B">
      <w:pPr>
        <w:pStyle w:val="Default"/>
        <w:rPr>
          <w:b/>
          <w:bCs/>
          <w:sz w:val="28"/>
          <w:szCs w:val="28"/>
          <w:lang w:val="kk-KZ"/>
        </w:rPr>
      </w:pPr>
      <w:r w:rsidRPr="002C0326">
        <w:rPr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</w:t>
      </w:r>
      <w:r>
        <w:rPr>
          <w:b/>
          <w:bCs/>
          <w:sz w:val="28"/>
          <w:szCs w:val="28"/>
          <w:lang w:val="kk-KZ"/>
        </w:rPr>
        <w:t xml:space="preserve">  </w:t>
      </w:r>
      <w:r w:rsidRPr="002C0326">
        <w:rPr>
          <w:b/>
          <w:bCs/>
          <w:sz w:val="28"/>
          <w:szCs w:val="28"/>
          <w:lang w:val="kk-KZ"/>
        </w:rPr>
        <w:t>М.</w:t>
      </w:r>
      <w:r>
        <w:rPr>
          <w:b/>
          <w:bCs/>
          <w:sz w:val="28"/>
          <w:szCs w:val="28"/>
          <w:lang w:val="kk-KZ"/>
        </w:rPr>
        <w:t xml:space="preserve"> Иска</w:t>
      </w:r>
      <w:r w:rsidRPr="002C0326">
        <w:rPr>
          <w:b/>
          <w:bCs/>
          <w:sz w:val="28"/>
          <w:szCs w:val="28"/>
          <w:lang w:val="kk-KZ"/>
        </w:rPr>
        <w:t>нд</w:t>
      </w:r>
      <w:r>
        <w:rPr>
          <w:b/>
          <w:bCs/>
          <w:sz w:val="28"/>
          <w:szCs w:val="28"/>
          <w:lang w:val="kk-KZ"/>
        </w:rPr>
        <w:t>и</w:t>
      </w:r>
      <w:r w:rsidRPr="002C0326">
        <w:rPr>
          <w:b/>
          <w:bCs/>
          <w:sz w:val="28"/>
          <w:szCs w:val="28"/>
          <w:lang w:val="kk-KZ"/>
        </w:rPr>
        <w:t>ров</w:t>
      </w:r>
    </w:p>
    <w:p w:rsidR="00FE6D4B" w:rsidRPr="002C0326" w:rsidRDefault="00FE6D4B" w:rsidP="00FE6D4B">
      <w:pPr>
        <w:pStyle w:val="Default"/>
        <w:rPr>
          <w:b/>
          <w:bCs/>
          <w:sz w:val="28"/>
          <w:szCs w:val="28"/>
          <w:lang w:val="kk-KZ"/>
        </w:rPr>
      </w:pPr>
      <w:r w:rsidRPr="002C0326">
        <w:rPr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</w:t>
      </w:r>
      <w:r>
        <w:rPr>
          <w:b/>
          <w:bCs/>
          <w:sz w:val="28"/>
          <w:szCs w:val="28"/>
          <w:lang w:val="kk-KZ"/>
        </w:rPr>
        <w:t xml:space="preserve">  </w:t>
      </w:r>
      <w:r w:rsidRPr="002C0326">
        <w:rPr>
          <w:b/>
          <w:bCs/>
          <w:sz w:val="28"/>
          <w:szCs w:val="28"/>
          <w:lang w:val="kk-KZ"/>
        </w:rPr>
        <w:t>Г. Нұрымова</w:t>
      </w:r>
    </w:p>
    <w:p w:rsidR="00FE6D4B" w:rsidRPr="002C0326" w:rsidRDefault="00FE6D4B" w:rsidP="00FE6D4B">
      <w:pPr>
        <w:pStyle w:val="Default"/>
        <w:ind w:firstLine="7371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</w:t>
      </w:r>
      <w:r w:rsidRPr="002C0326">
        <w:rPr>
          <w:b/>
          <w:bCs/>
          <w:sz w:val="28"/>
          <w:szCs w:val="28"/>
          <w:lang w:val="kk-KZ"/>
        </w:rPr>
        <w:t>Ж. Дайрабаев</w:t>
      </w:r>
    </w:p>
    <w:p w:rsidR="00FE6D4B" w:rsidRPr="002C0326" w:rsidRDefault="00FE6D4B" w:rsidP="00FE6D4B">
      <w:pPr>
        <w:pStyle w:val="Default"/>
        <w:rPr>
          <w:b/>
          <w:bCs/>
          <w:sz w:val="28"/>
          <w:szCs w:val="28"/>
          <w:lang w:val="kk-KZ"/>
        </w:rPr>
      </w:pPr>
      <w:r w:rsidRPr="002C0326">
        <w:rPr>
          <w:b/>
          <w:bCs/>
          <w:sz w:val="28"/>
          <w:szCs w:val="28"/>
          <w:lang w:val="kk-KZ"/>
        </w:rPr>
        <w:t xml:space="preserve"> </w:t>
      </w:r>
      <w:r w:rsidRPr="002C0326">
        <w:rPr>
          <w:b/>
          <w:bCs/>
          <w:sz w:val="28"/>
          <w:szCs w:val="28"/>
          <w:lang w:val="kk-KZ"/>
        </w:rPr>
        <w:tab/>
      </w:r>
      <w:r w:rsidRPr="002C0326">
        <w:rPr>
          <w:b/>
          <w:bCs/>
          <w:sz w:val="28"/>
          <w:szCs w:val="28"/>
          <w:lang w:val="kk-KZ"/>
        </w:rPr>
        <w:tab/>
      </w:r>
      <w:r w:rsidRPr="002C0326">
        <w:rPr>
          <w:b/>
          <w:bCs/>
          <w:sz w:val="28"/>
          <w:szCs w:val="28"/>
          <w:lang w:val="kk-KZ"/>
        </w:rPr>
        <w:tab/>
      </w:r>
      <w:r w:rsidRPr="002C0326">
        <w:rPr>
          <w:b/>
          <w:bCs/>
          <w:sz w:val="28"/>
          <w:szCs w:val="28"/>
          <w:lang w:val="kk-KZ"/>
        </w:rPr>
        <w:tab/>
      </w:r>
      <w:r w:rsidRPr="002C0326">
        <w:rPr>
          <w:b/>
          <w:bCs/>
          <w:sz w:val="28"/>
          <w:szCs w:val="28"/>
          <w:lang w:val="kk-KZ"/>
        </w:rPr>
        <w:tab/>
      </w:r>
      <w:r w:rsidRPr="002C0326">
        <w:rPr>
          <w:b/>
          <w:bCs/>
          <w:sz w:val="28"/>
          <w:szCs w:val="28"/>
          <w:lang w:val="kk-KZ"/>
        </w:rPr>
        <w:tab/>
      </w:r>
      <w:r w:rsidRPr="002C0326">
        <w:rPr>
          <w:b/>
          <w:bCs/>
          <w:sz w:val="28"/>
          <w:szCs w:val="28"/>
          <w:lang w:val="kk-KZ"/>
        </w:rPr>
        <w:tab/>
      </w:r>
      <w:r w:rsidRPr="002C0326">
        <w:rPr>
          <w:b/>
          <w:bCs/>
          <w:sz w:val="28"/>
          <w:szCs w:val="28"/>
          <w:lang w:val="kk-KZ"/>
        </w:rPr>
        <w:tab/>
      </w:r>
      <w:r w:rsidRPr="002C0326">
        <w:rPr>
          <w:b/>
          <w:bCs/>
          <w:sz w:val="28"/>
          <w:szCs w:val="28"/>
          <w:lang w:val="kk-KZ"/>
        </w:rPr>
        <w:tab/>
      </w:r>
      <w:r w:rsidRPr="002C0326">
        <w:rPr>
          <w:b/>
          <w:bCs/>
          <w:sz w:val="28"/>
          <w:szCs w:val="28"/>
          <w:lang w:val="kk-KZ"/>
        </w:rPr>
        <w:tab/>
        <w:t xml:space="preserve">  </w:t>
      </w:r>
      <w:r>
        <w:rPr>
          <w:b/>
          <w:bCs/>
          <w:sz w:val="28"/>
          <w:szCs w:val="28"/>
          <w:lang w:val="kk-KZ"/>
        </w:rPr>
        <w:t xml:space="preserve">  </w:t>
      </w:r>
      <w:r w:rsidRPr="002C0326">
        <w:rPr>
          <w:b/>
          <w:bCs/>
          <w:sz w:val="28"/>
          <w:szCs w:val="28"/>
          <w:lang w:val="kk-KZ"/>
        </w:rPr>
        <w:t>А. Баққожаев</w:t>
      </w:r>
    </w:p>
    <w:p w:rsidR="00FE6D4B" w:rsidRPr="002C0326" w:rsidRDefault="00FE6D4B" w:rsidP="00FE6D4B">
      <w:pPr>
        <w:pStyle w:val="Default"/>
        <w:rPr>
          <w:b/>
          <w:bCs/>
          <w:sz w:val="28"/>
          <w:szCs w:val="28"/>
          <w:lang w:val="kk-KZ"/>
        </w:rPr>
      </w:pPr>
      <w:r w:rsidRPr="002C0326">
        <w:rPr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</w:t>
      </w:r>
      <w:r>
        <w:rPr>
          <w:b/>
          <w:bCs/>
          <w:sz w:val="28"/>
          <w:szCs w:val="28"/>
          <w:lang w:val="kk-KZ"/>
        </w:rPr>
        <w:t xml:space="preserve">   </w:t>
      </w:r>
      <w:r w:rsidRPr="002C0326">
        <w:rPr>
          <w:b/>
          <w:bCs/>
          <w:sz w:val="28"/>
          <w:szCs w:val="28"/>
          <w:lang w:val="kk-KZ"/>
        </w:rPr>
        <w:t xml:space="preserve">Қ. </w:t>
      </w:r>
      <w:r>
        <w:rPr>
          <w:b/>
          <w:bCs/>
          <w:sz w:val="28"/>
          <w:szCs w:val="28"/>
          <w:lang w:val="kk-KZ"/>
        </w:rPr>
        <w:t>А</w:t>
      </w:r>
      <w:r w:rsidRPr="002C0326">
        <w:rPr>
          <w:b/>
          <w:bCs/>
          <w:sz w:val="28"/>
          <w:szCs w:val="28"/>
          <w:lang w:val="kk-KZ"/>
        </w:rPr>
        <w:t xml:space="preserve">бден </w:t>
      </w:r>
    </w:p>
    <w:p w:rsidR="00FE6D4B" w:rsidRPr="002C0326" w:rsidRDefault="00FE6D4B" w:rsidP="00FE6D4B">
      <w:pPr>
        <w:pStyle w:val="Default"/>
        <w:ind w:firstLine="7371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</w:t>
      </w:r>
      <w:r w:rsidRPr="002C0326">
        <w:rPr>
          <w:b/>
          <w:bCs/>
          <w:sz w:val="28"/>
          <w:szCs w:val="28"/>
          <w:lang w:val="kk-KZ"/>
        </w:rPr>
        <w:t xml:space="preserve">Н. Арсютин </w:t>
      </w:r>
    </w:p>
    <w:p w:rsidR="00FE6D4B" w:rsidRDefault="00FE6D4B" w:rsidP="00FE6D4B">
      <w:pPr>
        <w:pStyle w:val="Default"/>
        <w:ind w:firstLine="7371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</w:t>
      </w:r>
      <w:r w:rsidRPr="002C0326">
        <w:rPr>
          <w:b/>
          <w:bCs/>
          <w:sz w:val="28"/>
          <w:szCs w:val="28"/>
          <w:lang w:val="kk-KZ"/>
        </w:rPr>
        <w:t>А. Зейнуллин</w:t>
      </w:r>
    </w:p>
    <w:p w:rsidR="00FE6D4B" w:rsidRPr="00950CE5" w:rsidRDefault="00FE6D4B" w:rsidP="00FE6D4B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</w:t>
      </w:r>
      <w:r>
        <w:rPr>
          <w:b/>
          <w:bCs/>
          <w:sz w:val="28"/>
          <w:szCs w:val="28"/>
          <w:lang w:val="kk-KZ"/>
        </w:rPr>
        <w:t>Т. Сери</w:t>
      </w:r>
      <w:r w:rsidRPr="00950CE5">
        <w:rPr>
          <w:b/>
          <w:bCs/>
          <w:sz w:val="28"/>
          <w:szCs w:val="28"/>
          <w:lang w:val="kk-KZ"/>
        </w:rPr>
        <w:t xml:space="preserve">ков </w:t>
      </w:r>
    </w:p>
    <w:p w:rsidR="00FE6D4B" w:rsidRDefault="00FE6D4B" w:rsidP="00FE6D4B">
      <w:pPr>
        <w:pStyle w:val="Default"/>
        <w:ind w:firstLine="7371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Е. Сатыбалдин                        </w:t>
      </w:r>
    </w:p>
    <w:p w:rsidR="00FE6D4B" w:rsidRDefault="00FE6D4B" w:rsidP="00FE6D4B">
      <w:pPr>
        <w:pStyle w:val="Default"/>
        <w:ind w:firstLine="7371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А.Са</w:t>
      </w:r>
      <w:r>
        <w:rPr>
          <w:b/>
          <w:bCs/>
          <w:sz w:val="28"/>
          <w:szCs w:val="28"/>
          <w:lang w:val="kk-KZ"/>
        </w:rPr>
        <w:t>г</w:t>
      </w:r>
      <w:r>
        <w:rPr>
          <w:b/>
          <w:bCs/>
          <w:sz w:val="28"/>
          <w:szCs w:val="28"/>
          <w:lang w:val="kk-KZ"/>
        </w:rPr>
        <w:t>анды</w:t>
      </w:r>
      <w:r>
        <w:rPr>
          <w:b/>
          <w:bCs/>
          <w:sz w:val="28"/>
          <w:szCs w:val="28"/>
          <w:lang w:val="kk-KZ"/>
        </w:rPr>
        <w:t>к</w:t>
      </w:r>
      <w:r>
        <w:rPr>
          <w:b/>
          <w:bCs/>
          <w:sz w:val="28"/>
          <w:szCs w:val="28"/>
          <w:lang w:val="kk-KZ"/>
        </w:rPr>
        <w:t>ова</w:t>
      </w:r>
    </w:p>
    <w:p w:rsidR="00FE6D4B" w:rsidRPr="00F270E8" w:rsidRDefault="00FE6D4B">
      <w:pPr>
        <w:rPr>
          <w:lang w:val="kk-KZ"/>
        </w:rPr>
      </w:pPr>
      <w:bookmarkStart w:id="0" w:name="_GoBack"/>
      <w:bookmarkEnd w:id="0"/>
    </w:p>
    <w:sectPr w:rsidR="00FE6D4B" w:rsidRPr="00F270E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E8"/>
    <w:rsid w:val="00771F79"/>
    <w:rsid w:val="00CC00F6"/>
    <w:rsid w:val="00F270E8"/>
    <w:rsid w:val="00FE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1605"/>
  <w15:chartTrackingRefBased/>
  <w15:docId w15:val="{03484B47-A82A-4A15-BD2E-AB1E4E6B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0E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6D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Байжанова Айгуль</dc:creator>
  <cp:keywords/>
  <dc:description/>
  <cp:lastModifiedBy>Байжанова Айгуль</cp:lastModifiedBy>
  <cp:revision>3</cp:revision>
  <dcterms:created xsi:type="dcterms:W3CDTF">2024-04-26T11:27:00Z</dcterms:created>
  <dcterms:modified xsi:type="dcterms:W3CDTF">2024-04-26T11:42:00Z</dcterms:modified>
</cp:coreProperties>
</file>