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45" w:rsidRDefault="00901245" w:rsidP="009012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245" w:rsidRDefault="00901245" w:rsidP="0090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245" w:rsidRPr="00991F91" w:rsidRDefault="00901245" w:rsidP="00901245">
      <w:pPr>
        <w:spacing w:after="0" w:line="240" w:lineRule="auto"/>
        <w:ind w:left="-142" w:righ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F91">
        <w:rPr>
          <w:rFonts w:ascii="Times New Roman" w:hAnsi="Times New Roman" w:cs="Times New Roman"/>
          <w:b/>
          <w:sz w:val="28"/>
          <w:szCs w:val="28"/>
        </w:rPr>
        <w:t>Депутатам</w:t>
      </w:r>
    </w:p>
    <w:p w:rsidR="00901245" w:rsidRPr="00991F91" w:rsidRDefault="00901245" w:rsidP="009012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F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Мажилиса Парламента</w:t>
      </w:r>
    </w:p>
    <w:p w:rsidR="00901245" w:rsidRPr="00991F91" w:rsidRDefault="00901245" w:rsidP="009012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F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Республики Казахстан</w:t>
      </w:r>
    </w:p>
    <w:p w:rsidR="00901245" w:rsidRPr="00991F91" w:rsidRDefault="00901245" w:rsidP="00901245">
      <w:pPr>
        <w:spacing w:after="0" w:line="240" w:lineRule="auto"/>
        <w:ind w:righ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F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(по списку)</w:t>
      </w:r>
    </w:p>
    <w:p w:rsidR="00901245" w:rsidRPr="00991F91" w:rsidRDefault="00901245" w:rsidP="00901245">
      <w:pPr>
        <w:rPr>
          <w:rFonts w:ascii="Times New Roman" w:hAnsi="Times New Roman" w:cs="Times New Roman"/>
          <w:sz w:val="28"/>
          <w:szCs w:val="28"/>
        </w:rPr>
      </w:pPr>
    </w:p>
    <w:p w:rsidR="00901245" w:rsidRPr="00991F91" w:rsidRDefault="00901245" w:rsidP="00901245">
      <w:pPr>
        <w:rPr>
          <w:rFonts w:ascii="Times New Roman" w:hAnsi="Times New Roman" w:cs="Times New Roman"/>
          <w:sz w:val="28"/>
          <w:szCs w:val="28"/>
        </w:rPr>
      </w:pPr>
    </w:p>
    <w:p w:rsidR="00901245" w:rsidRPr="00991F91" w:rsidRDefault="00901245" w:rsidP="00901245">
      <w:pPr>
        <w:rPr>
          <w:rFonts w:ascii="Times New Roman" w:hAnsi="Times New Roman" w:cs="Times New Roman"/>
          <w:i/>
          <w:sz w:val="24"/>
          <w:szCs w:val="28"/>
        </w:rPr>
      </w:pPr>
      <w:r w:rsidRPr="00991F91">
        <w:rPr>
          <w:rFonts w:ascii="Times New Roman" w:hAnsi="Times New Roman" w:cs="Times New Roman"/>
          <w:i/>
          <w:sz w:val="24"/>
          <w:szCs w:val="28"/>
        </w:rPr>
        <w:t>На № ДЗ-257 от 21 июня 2023 года</w:t>
      </w:r>
    </w:p>
    <w:p w:rsidR="00901245" w:rsidRPr="00991F91" w:rsidRDefault="00901245" w:rsidP="00901245">
      <w:pPr>
        <w:rPr>
          <w:rFonts w:ascii="Times New Roman" w:hAnsi="Times New Roman" w:cs="Times New Roman"/>
          <w:sz w:val="28"/>
          <w:szCs w:val="28"/>
        </w:rPr>
      </w:pPr>
    </w:p>
    <w:p w:rsidR="00901245" w:rsidRPr="00991F91" w:rsidRDefault="00901245" w:rsidP="00901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91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901245" w:rsidRPr="00991F91" w:rsidRDefault="00901245" w:rsidP="00901245">
      <w:pPr>
        <w:rPr>
          <w:rFonts w:ascii="Times New Roman" w:hAnsi="Times New Roman" w:cs="Times New Roman"/>
          <w:sz w:val="28"/>
          <w:szCs w:val="28"/>
        </w:rPr>
      </w:pP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Pr="00991F91">
        <w:rPr>
          <w:rFonts w:ascii="Times New Roman" w:hAnsi="Times New Roman" w:cs="Times New Roman"/>
          <w:sz w:val="28"/>
          <w:szCs w:val="28"/>
        </w:rPr>
        <w:t xml:space="preserve">депутатский запрос касательно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закредитованности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граждан, сообщаю следующее.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F91">
        <w:rPr>
          <w:rFonts w:ascii="Times New Roman" w:hAnsi="Times New Roman" w:cs="Times New Roman"/>
          <w:b/>
          <w:i/>
          <w:sz w:val="28"/>
          <w:szCs w:val="28"/>
        </w:rPr>
        <w:t xml:space="preserve">1. Касательно анализа выданных займов физическим лицам банками второго уровня, </w:t>
      </w:r>
      <w:proofErr w:type="spellStart"/>
      <w:r w:rsidRPr="00991F91">
        <w:rPr>
          <w:rFonts w:ascii="Times New Roman" w:hAnsi="Times New Roman" w:cs="Times New Roman"/>
          <w:b/>
          <w:i/>
          <w:sz w:val="28"/>
          <w:szCs w:val="28"/>
        </w:rPr>
        <w:t>микрофинансовыми</w:t>
      </w:r>
      <w:proofErr w:type="spellEnd"/>
      <w:r w:rsidRPr="00991F91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организациями, ломбардами и кредитными товариществами с 2017 года по сегодняшний день на предмет выявления нарушений в части выдачи займов физическим лицам с превышением коэффициента долговой нагрузки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Требования Агентства Республики Казахстан по регулированию и развитию финансового рынка </w:t>
      </w:r>
      <w:r w:rsidRPr="00991F91">
        <w:rPr>
          <w:rFonts w:ascii="Times New Roman" w:hAnsi="Times New Roman" w:cs="Times New Roman"/>
          <w:i/>
          <w:sz w:val="24"/>
          <w:szCs w:val="28"/>
        </w:rPr>
        <w:t>(далее – Агентство)</w:t>
      </w:r>
      <w:r w:rsidRPr="00991F91">
        <w:rPr>
          <w:rFonts w:ascii="Times New Roman" w:hAnsi="Times New Roman" w:cs="Times New Roman"/>
          <w:sz w:val="24"/>
          <w:szCs w:val="28"/>
        </w:rPr>
        <w:t xml:space="preserve"> </w:t>
      </w:r>
      <w:r w:rsidRPr="00991F91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пруденциального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норматива по расчету коэффициента долговой нагрузки </w:t>
      </w:r>
      <w:r w:rsidRPr="00991F91">
        <w:rPr>
          <w:rFonts w:ascii="Times New Roman" w:hAnsi="Times New Roman" w:cs="Times New Roman"/>
          <w:i/>
          <w:sz w:val="24"/>
          <w:szCs w:val="28"/>
        </w:rPr>
        <w:t>(далее – КДН)</w:t>
      </w:r>
      <w:r w:rsidRPr="00991F91">
        <w:rPr>
          <w:rFonts w:ascii="Times New Roman" w:hAnsi="Times New Roman" w:cs="Times New Roman"/>
          <w:sz w:val="24"/>
          <w:szCs w:val="28"/>
        </w:rPr>
        <w:t xml:space="preserve"> </w:t>
      </w:r>
      <w:r w:rsidRPr="00991F91">
        <w:rPr>
          <w:rFonts w:ascii="Times New Roman" w:hAnsi="Times New Roman" w:cs="Times New Roman"/>
          <w:sz w:val="28"/>
          <w:szCs w:val="28"/>
        </w:rPr>
        <w:t xml:space="preserve">заемщика распространяются на банки второго уровня с 2014 года </w:t>
      </w:r>
      <w:r w:rsidRPr="00991F91">
        <w:rPr>
          <w:rFonts w:ascii="Times New Roman" w:hAnsi="Times New Roman" w:cs="Times New Roman"/>
          <w:i/>
          <w:sz w:val="24"/>
          <w:szCs w:val="28"/>
        </w:rPr>
        <w:t>(далее – банки)</w:t>
      </w:r>
      <w:r w:rsidRPr="00991F91">
        <w:rPr>
          <w:rFonts w:ascii="Times New Roman" w:hAnsi="Times New Roman" w:cs="Times New Roman"/>
          <w:sz w:val="24"/>
          <w:szCs w:val="28"/>
        </w:rPr>
        <w:t xml:space="preserve"> </w:t>
      </w:r>
      <w:r w:rsidRPr="00991F91">
        <w:rPr>
          <w:rFonts w:ascii="Times New Roman" w:hAnsi="Times New Roman" w:cs="Times New Roman"/>
          <w:sz w:val="28"/>
          <w:szCs w:val="28"/>
        </w:rPr>
        <w:t xml:space="preserve">и с 2020 года на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991F91">
        <w:rPr>
          <w:rFonts w:ascii="Times New Roman" w:hAnsi="Times New Roman" w:cs="Times New Roman"/>
          <w:i/>
          <w:sz w:val="24"/>
          <w:szCs w:val="28"/>
        </w:rPr>
        <w:t>(далее – МФО).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Данные требования по расчету КДН не распространяются на ломбарды и кредитные товарищества, предоставляющие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микрокредиты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только своим участникам. </w:t>
      </w:r>
    </w:p>
    <w:p w:rsidR="0090124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В целях проверки соблюдения порядка расчета КДН и его предельного значения Агентством в 3 квартале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. на выборочной основе запланированы соответствующие проверки действующих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беззалоговых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потребительских займов 18 банков и 77 МФО, на долю которых приходится 92,3% от ссудного портфеля МФО. </w:t>
      </w:r>
    </w:p>
    <w:p w:rsidR="00901245" w:rsidRPr="002855FD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01245" w:rsidRPr="002855FD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0124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F9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Касательно осуществления проверки выдачи займов Банком Центр Кредит, Каспий банком и Банком </w:t>
      </w:r>
      <w:proofErr w:type="spellStart"/>
      <w:r w:rsidRPr="00991F91">
        <w:rPr>
          <w:rFonts w:ascii="Times New Roman" w:hAnsi="Times New Roman" w:cs="Times New Roman"/>
          <w:b/>
          <w:i/>
          <w:sz w:val="28"/>
          <w:szCs w:val="28"/>
        </w:rPr>
        <w:t>Фридом</w:t>
      </w:r>
      <w:proofErr w:type="spellEnd"/>
      <w:r w:rsidRPr="00991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1F91">
        <w:rPr>
          <w:rFonts w:ascii="Times New Roman" w:hAnsi="Times New Roman" w:cs="Times New Roman"/>
          <w:b/>
          <w:i/>
          <w:sz w:val="28"/>
          <w:szCs w:val="28"/>
        </w:rPr>
        <w:t>финанс</w:t>
      </w:r>
      <w:proofErr w:type="spellEnd"/>
      <w:r w:rsidRPr="00991F91">
        <w:rPr>
          <w:rFonts w:ascii="Times New Roman" w:hAnsi="Times New Roman" w:cs="Times New Roman"/>
          <w:b/>
          <w:i/>
          <w:sz w:val="28"/>
          <w:szCs w:val="28"/>
        </w:rPr>
        <w:t xml:space="preserve"> медицинскому работнику, 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F91">
        <w:rPr>
          <w:rFonts w:ascii="Times New Roman" w:hAnsi="Times New Roman" w:cs="Times New Roman"/>
          <w:b/>
          <w:i/>
          <w:sz w:val="28"/>
          <w:szCs w:val="28"/>
        </w:rPr>
        <w:t>выдавших 3 (три) займа в течение двух лет, увеличив долговую нагрузку с 129 тыс. тенге до 360 тыс. тенге при за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работной плате в 215 тыс. тенге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F91">
        <w:rPr>
          <w:rFonts w:ascii="Times New Roman" w:hAnsi="Times New Roman" w:cs="Times New Roman"/>
          <w:b/>
          <w:sz w:val="28"/>
          <w:szCs w:val="28"/>
        </w:rPr>
        <w:t>1)</w:t>
      </w:r>
      <w:r w:rsidRPr="00991F91">
        <w:rPr>
          <w:rFonts w:ascii="Times New Roman" w:hAnsi="Times New Roman" w:cs="Times New Roman"/>
          <w:b/>
          <w:sz w:val="28"/>
          <w:szCs w:val="28"/>
        </w:rPr>
        <w:tab/>
        <w:t>Информация по займам медицинского работника</w:t>
      </w:r>
    </w:p>
    <w:p w:rsidR="00901245" w:rsidRPr="004A733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ab/>
      </w:r>
      <w:r w:rsidRPr="004A7335">
        <w:rPr>
          <w:rFonts w:ascii="Times New Roman" w:hAnsi="Times New Roman" w:cs="Times New Roman"/>
          <w:sz w:val="28"/>
          <w:szCs w:val="28"/>
        </w:rPr>
        <w:t xml:space="preserve">Медицинским работником (далее - Заемщик) в период со 2 августа 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A7335">
        <w:rPr>
          <w:rFonts w:ascii="Times New Roman" w:hAnsi="Times New Roman" w:cs="Times New Roman"/>
          <w:sz w:val="28"/>
          <w:szCs w:val="28"/>
        </w:rPr>
        <w:t xml:space="preserve">2021 года по 21 января 2023 года получено 17 кредитов на общую сумму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4A7335">
        <w:rPr>
          <w:rFonts w:ascii="Times New Roman" w:hAnsi="Times New Roman" w:cs="Times New Roman"/>
          <w:sz w:val="28"/>
          <w:szCs w:val="28"/>
        </w:rPr>
        <w:t>12 369 977 тенге, в том числе:</w:t>
      </w:r>
    </w:p>
    <w:p w:rsidR="00901245" w:rsidRPr="004A733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ab/>
        <w:t>- 12 потребительских кредитов в рамках открытой кредитной линии на общую сумму 1 610 600 тенге в 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Kaspi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>»;</w:t>
      </w:r>
    </w:p>
    <w:p w:rsidR="00901245" w:rsidRPr="004A733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ab/>
        <w:t xml:space="preserve">- 3 потребительских кредита на общую сумму 1 609 679 тенге в АО «Банк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ЦентрКредит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>»;</w:t>
      </w:r>
    </w:p>
    <w:p w:rsidR="00901245" w:rsidRPr="004A733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ab/>
        <w:t xml:space="preserve"> - 1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микрокредит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на сумму 499 698 тенге в ТОО «МФО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Фридом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Кредит»;</w:t>
      </w:r>
    </w:p>
    <w:p w:rsidR="00901245" w:rsidRPr="004A733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ab/>
        <w:t>- 1 заем, обеспеченный недвижимым имуществом, на сумму 8 650 000 тенге в 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RBK». По займам, обеспеченным недвижимым имуществом, норма по обязанности расчета КДН не распространяется. </w:t>
      </w:r>
    </w:p>
    <w:p w:rsidR="00901245" w:rsidRPr="004A733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ab/>
        <w:t xml:space="preserve">Совокупные ежемесячные платежи заемщика по всем займам со </w:t>
      </w:r>
      <w:r>
        <w:rPr>
          <w:rFonts w:ascii="Times New Roman" w:hAnsi="Times New Roman" w:cs="Times New Roman"/>
          <w:sz w:val="28"/>
          <w:szCs w:val="28"/>
        </w:rPr>
        <w:br/>
      </w:r>
      <w:r w:rsidRPr="004A7335">
        <w:rPr>
          <w:rFonts w:ascii="Times New Roman" w:hAnsi="Times New Roman" w:cs="Times New Roman"/>
          <w:sz w:val="28"/>
          <w:szCs w:val="28"/>
        </w:rPr>
        <w:t>2 августа 2021 года по март 2023 года выросли с 64 346 тенге до 281 395,64 тенге.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F91">
        <w:rPr>
          <w:rFonts w:ascii="Times New Roman" w:hAnsi="Times New Roman" w:cs="Times New Roman"/>
          <w:b/>
          <w:sz w:val="28"/>
          <w:szCs w:val="28"/>
        </w:rPr>
        <w:t>2)</w:t>
      </w:r>
      <w:r w:rsidRPr="00991F91">
        <w:rPr>
          <w:rFonts w:ascii="Times New Roman" w:hAnsi="Times New Roman" w:cs="Times New Roman"/>
          <w:b/>
          <w:sz w:val="28"/>
          <w:szCs w:val="28"/>
        </w:rPr>
        <w:tab/>
        <w:t xml:space="preserve">По результатам документальной проверки соблюдения банками и МФО </w:t>
      </w:r>
      <w:proofErr w:type="spellStart"/>
      <w:r w:rsidRPr="00991F91">
        <w:rPr>
          <w:rFonts w:ascii="Times New Roman" w:hAnsi="Times New Roman" w:cs="Times New Roman"/>
          <w:b/>
          <w:sz w:val="28"/>
          <w:szCs w:val="28"/>
        </w:rPr>
        <w:t>пруденциального</w:t>
      </w:r>
      <w:proofErr w:type="spellEnd"/>
      <w:r w:rsidRPr="00991F91">
        <w:rPr>
          <w:rFonts w:ascii="Times New Roman" w:hAnsi="Times New Roman" w:cs="Times New Roman"/>
          <w:b/>
          <w:sz w:val="28"/>
          <w:szCs w:val="28"/>
        </w:rPr>
        <w:t xml:space="preserve"> норматива Аг</w:t>
      </w:r>
      <w:r>
        <w:rPr>
          <w:rFonts w:ascii="Times New Roman" w:hAnsi="Times New Roman" w:cs="Times New Roman"/>
          <w:b/>
          <w:sz w:val="28"/>
          <w:szCs w:val="28"/>
        </w:rPr>
        <w:t>ентства по порядку расчета КДН.</w:t>
      </w:r>
    </w:p>
    <w:p w:rsidR="00901245" w:rsidRPr="004A733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ab/>
      </w:r>
      <w:r w:rsidRPr="004A7335">
        <w:rPr>
          <w:rFonts w:ascii="Times New Roman" w:hAnsi="Times New Roman" w:cs="Times New Roman"/>
          <w:sz w:val="28"/>
          <w:szCs w:val="28"/>
        </w:rPr>
        <w:t xml:space="preserve">Согласно принятым нормативным-правовым актам при выдаче займов в качестве дохода заемщика банки и МФО вправе признавать информацию из базы данных ЕНПФ и среднемесячные суммы пополнения дебетовой карты. </w:t>
      </w:r>
    </w:p>
    <w:p w:rsidR="00901245" w:rsidRPr="004A733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документальной проверки Агентства установлено, что при выдаче займов и расчете КДН Заемщика в качестве доходов были приняты официальные данные, подтвержденные ЕНПФ и пополнение дебетовой карты за период 6 месяцев, предшествующих дате обращения за займами. </w:t>
      </w:r>
    </w:p>
    <w:p w:rsidR="00901245" w:rsidRPr="004A733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ab/>
        <w:t xml:space="preserve">АО «Банк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ЦентрКредит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>» и 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Kaspi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» при выдаче займов учитывались доходы, подтвержденные информацией из базы данных ЕНПФ и среднемесячными пополнениями дебетовой карты от третьих лиц за последние 6 месяцев. </w:t>
      </w:r>
    </w:p>
    <w:p w:rsidR="0090124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ab/>
        <w:t>Размеры ежемесячных платежей по кредитам вышеуказанных банков у Заемщика не превышали 50% от ежемесячных доходов.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микрокредиту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, выданному </w:t>
      </w:r>
      <w:r w:rsidRPr="004A7335">
        <w:rPr>
          <w:rFonts w:ascii="Times New Roman" w:hAnsi="Times New Roman" w:cs="Times New Roman"/>
          <w:i/>
          <w:sz w:val="24"/>
          <w:szCs w:val="28"/>
        </w:rPr>
        <w:t>(25 января 2023 года)</w:t>
      </w:r>
      <w:r w:rsidRPr="004A7335">
        <w:rPr>
          <w:rFonts w:ascii="Times New Roman" w:hAnsi="Times New Roman" w:cs="Times New Roman"/>
          <w:sz w:val="24"/>
          <w:szCs w:val="28"/>
        </w:rPr>
        <w:t xml:space="preserve"> </w:t>
      </w:r>
      <w:r w:rsidRPr="004A7335">
        <w:rPr>
          <w:rFonts w:ascii="Times New Roman" w:hAnsi="Times New Roman" w:cs="Times New Roman"/>
          <w:sz w:val="28"/>
          <w:szCs w:val="28"/>
        </w:rPr>
        <w:t>ТОО «МФО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Фридом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Кредит» ежемесячный платеж составил 20 821 тенге, иные текущие ежемесячные платежи составляли 274 325 тенге. В качестве дохода МФО признаны документально неподтвержденные данные, указанные Заемщиком в анкете на получение займа в размере 450 000 тенге.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>В отношении ТОО «МФО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Фридом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Кредит», нарушившего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пруденциальный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норматив по расчету КДН приняв в расчет неподтвержденные доходы вынесено предписание о необходимости в срок до 1 августа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. </w:t>
      </w:r>
      <w:r w:rsidRPr="004A7335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нарушений путем проведения процедуры реструктуризации займа МФО.  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F91">
        <w:rPr>
          <w:rFonts w:ascii="Times New Roman" w:hAnsi="Times New Roman" w:cs="Times New Roman"/>
          <w:b/>
          <w:sz w:val="28"/>
          <w:szCs w:val="28"/>
        </w:rPr>
        <w:t>3)</w:t>
      </w:r>
      <w:r w:rsidRPr="00991F9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91F9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91F91">
        <w:rPr>
          <w:rFonts w:ascii="Times New Roman" w:hAnsi="Times New Roman" w:cs="Times New Roman"/>
          <w:b/>
          <w:sz w:val="28"/>
          <w:szCs w:val="28"/>
        </w:rPr>
        <w:t xml:space="preserve"> целях снижения долговой нагрузки Заемщика Агентством совместно с банками выработаны следующие меры: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1</w:t>
      </w:r>
      <w:r w:rsidRPr="004A7335">
        <w:rPr>
          <w:rFonts w:ascii="Times New Roman" w:hAnsi="Times New Roman" w:cs="Times New Roman"/>
          <w:sz w:val="28"/>
          <w:szCs w:val="28"/>
        </w:rPr>
        <w:t>)</w:t>
      </w:r>
      <w:r w:rsidRPr="004A7335">
        <w:rPr>
          <w:rFonts w:ascii="Times New Roman" w:hAnsi="Times New Roman" w:cs="Times New Roman"/>
          <w:sz w:val="28"/>
          <w:szCs w:val="28"/>
        </w:rPr>
        <w:tab/>
        <w:t>ТОО «МФО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Фридом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Кредит» переуступлен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в</w:t>
      </w:r>
      <w:r w:rsidRPr="004A7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733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A7335">
        <w:rPr>
          <w:rFonts w:ascii="Times New Roman" w:hAnsi="Times New Roman" w:cs="Times New Roman"/>
          <w:sz w:val="28"/>
          <w:szCs w:val="28"/>
        </w:rPr>
        <w:t xml:space="preserve">АО «Банк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Фридом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Казахстан», по которому Банком приостановлено начисление неустойки и произведено списание части задолженности в размере 50%. Таким образом, сумма ежемесячного платежа Заемщика составит</w:t>
      </w:r>
      <w:r w:rsidRPr="004A7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7335">
        <w:rPr>
          <w:rFonts w:ascii="Times New Roman" w:hAnsi="Times New Roman" w:cs="Times New Roman"/>
          <w:sz w:val="28"/>
          <w:szCs w:val="28"/>
        </w:rPr>
        <w:t xml:space="preserve">5 800 тенге сроком на 36 месяцев;  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>2)</w:t>
      </w:r>
      <w:r w:rsidRPr="004A7335">
        <w:rPr>
          <w:rFonts w:ascii="Times New Roman" w:hAnsi="Times New Roman" w:cs="Times New Roman"/>
          <w:sz w:val="28"/>
          <w:szCs w:val="28"/>
        </w:rPr>
        <w:tab/>
        <w:t xml:space="preserve"> В рамках урегулирования займов Заемщика АО «Банк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ЦентрКредит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>» снизил сумму ежемесячного платежа с 55 336,99 тенге до</w:t>
      </w:r>
      <w:r w:rsidRPr="004A7335">
        <w:rPr>
          <w:rFonts w:ascii="Times New Roman" w:hAnsi="Times New Roman" w:cs="Times New Roman"/>
          <w:sz w:val="28"/>
          <w:szCs w:val="28"/>
        </w:rPr>
        <w:br/>
        <w:t xml:space="preserve"> 27 669 тенге с приостановлением начисления вознаграждения и неустойки;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>3)</w:t>
      </w:r>
      <w:r w:rsidRPr="004A7335">
        <w:rPr>
          <w:rFonts w:ascii="Times New Roman" w:hAnsi="Times New Roman" w:cs="Times New Roman"/>
          <w:sz w:val="28"/>
          <w:szCs w:val="28"/>
        </w:rPr>
        <w:tab/>
        <w:t xml:space="preserve">15 мая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>. 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Kaspi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» осуществил реструктуризацию задолженности всех 11 действующих потребительских займов путем снижения ежемесячных платежей со 127 489 тенге до 55 000 тенге, тем самым сократив размер ежемесячного платежа более чем в 2 раза. 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 xml:space="preserve">Таким образом, в ходе реализации мероприятий по урегулированию задолженности сумма ежемесячных платежей Заемщика снижена с 281 395,64 тенге до 166 218 тенге. 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 xml:space="preserve">Вместе с тем, согласно предоставленной Заемщиком выписке из ЕНПФ, его доход за период с марта по июнь 2023 года составляет 453 692 тенге в месяц. 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F91">
        <w:rPr>
          <w:rFonts w:ascii="Times New Roman" w:hAnsi="Times New Roman" w:cs="Times New Roman"/>
          <w:b/>
          <w:i/>
          <w:sz w:val="28"/>
          <w:szCs w:val="28"/>
        </w:rPr>
        <w:t xml:space="preserve">3. Касательно предоставления информации по уровню просроченной задолженности по проблемным займам с просрочками более 30, 60 и 90 дней в разрезе регионов с учетом места прописки заемщиков с указанием количества и сумм проблемных займов, а также в разрезе банков второго уровня, ломбардов, кредитных товариществ, </w:t>
      </w:r>
      <w:proofErr w:type="spellStart"/>
      <w:r w:rsidRPr="00991F91">
        <w:rPr>
          <w:rFonts w:ascii="Times New Roman" w:hAnsi="Times New Roman" w:cs="Times New Roman"/>
          <w:b/>
          <w:i/>
          <w:sz w:val="28"/>
          <w:szCs w:val="28"/>
        </w:rPr>
        <w:t>микрофинансовых</w:t>
      </w:r>
      <w:proofErr w:type="spellEnd"/>
      <w:r w:rsidRPr="00991F91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организаций и </w:t>
      </w:r>
      <w:proofErr w:type="spellStart"/>
      <w:r w:rsidRPr="00991F91">
        <w:rPr>
          <w:rFonts w:ascii="Times New Roman" w:hAnsi="Times New Roman" w:cs="Times New Roman"/>
          <w:b/>
          <w:i/>
          <w:sz w:val="28"/>
          <w:szCs w:val="28"/>
        </w:rPr>
        <w:t>коллекторских</w:t>
      </w:r>
      <w:proofErr w:type="spellEnd"/>
      <w:r w:rsidRPr="00991F91">
        <w:rPr>
          <w:rFonts w:ascii="Times New Roman" w:hAnsi="Times New Roman" w:cs="Times New Roman"/>
          <w:b/>
          <w:i/>
          <w:sz w:val="28"/>
          <w:szCs w:val="28"/>
        </w:rPr>
        <w:t xml:space="preserve"> агентств</w:t>
      </w:r>
    </w:p>
    <w:p w:rsidR="0090124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В настоящее время на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Национального Банка в разделе «Статистика» – «Показатели финансового сектора» публикуется информация о выданных займах юридическим и физическим лицам, портфеле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микрокредитов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. Данные сведения включают в себя информацию о текущей задолженности по займам, в том числе по которым имеется просроченная задолженность по основному долгу </w:t>
      </w:r>
      <w:r w:rsidRPr="004D56E2">
        <w:rPr>
          <w:rFonts w:ascii="Times New Roman" w:hAnsi="Times New Roman" w:cs="Times New Roman"/>
          <w:i/>
          <w:sz w:val="24"/>
          <w:szCs w:val="28"/>
        </w:rPr>
        <w:t>(просрочка от 1 до 30 дней, от 31 до 60 дней, от 61 до 90 дней и более 90 дней)</w:t>
      </w:r>
      <w:r w:rsidRPr="00991F91">
        <w:rPr>
          <w:rFonts w:ascii="Times New Roman" w:hAnsi="Times New Roman" w:cs="Times New Roman"/>
          <w:sz w:val="28"/>
          <w:szCs w:val="28"/>
        </w:rPr>
        <w:t xml:space="preserve">. Публикация данных осуществляется в разрезе категории кредиторов </w:t>
      </w:r>
      <w:r w:rsidRPr="004D56E2">
        <w:rPr>
          <w:rFonts w:ascii="Times New Roman" w:hAnsi="Times New Roman" w:cs="Times New Roman"/>
          <w:i/>
          <w:sz w:val="24"/>
          <w:szCs w:val="28"/>
        </w:rPr>
        <w:t xml:space="preserve">(банки, организации, осуществляющие </w:t>
      </w:r>
      <w:proofErr w:type="spellStart"/>
      <w:r w:rsidRPr="004D56E2">
        <w:rPr>
          <w:rFonts w:ascii="Times New Roman" w:hAnsi="Times New Roman" w:cs="Times New Roman"/>
          <w:i/>
          <w:sz w:val="24"/>
          <w:szCs w:val="28"/>
        </w:rPr>
        <w:t>микрофинансовую</w:t>
      </w:r>
      <w:proofErr w:type="spellEnd"/>
      <w:r w:rsidRPr="004D56E2">
        <w:rPr>
          <w:rFonts w:ascii="Times New Roman" w:hAnsi="Times New Roman" w:cs="Times New Roman"/>
          <w:i/>
          <w:sz w:val="24"/>
          <w:szCs w:val="28"/>
        </w:rPr>
        <w:t xml:space="preserve"> деятельность: МФО, кредитные товарищества и ломбарды)</w:t>
      </w:r>
      <w:r w:rsidRPr="00991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Публикуемые сведения формируются на основании регулярной отчетности кредитных организаций, которая не содержит показателей для представления данных по выданным физическим лицам займам в разрезе регионов с учетом места прописки заемщиков. </w:t>
      </w:r>
    </w:p>
    <w:p w:rsidR="00901245" w:rsidRDefault="00901245" w:rsidP="00901245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Следует отметить, что информацией по займам с охватом всех категорий кредиторов располагает АО «Государственное кредитное бюро» </w:t>
      </w:r>
      <w:r w:rsidRPr="00991F91">
        <w:rPr>
          <w:rFonts w:ascii="Times New Roman" w:hAnsi="Times New Roman" w:cs="Times New Roman"/>
          <w:i/>
          <w:sz w:val="24"/>
          <w:szCs w:val="28"/>
        </w:rPr>
        <w:t>(далее – ГКБ)</w:t>
      </w:r>
      <w:r w:rsidRPr="00991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245" w:rsidRPr="00991F91" w:rsidRDefault="00901245" w:rsidP="00901245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lastRenderedPageBreak/>
        <w:t>В этой связи направляем информацию ГКБ, сформированную по вашему запросу, согласно приложению 1 к настоящему письму.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Pr="00CA5173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173">
        <w:rPr>
          <w:rFonts w:ascii="Times New Roman" w:hAnsi="Times New Roman" w:cs="Times New Roman"/>
          <w:b/>
          <w:i/>
          <w:sz w:val="28"/>
          <w:szCs w:val="28"/>
        </w:rPr>
        <w:t xml:space="preserve">4. Касательно представления списков банков второго уровня, </w:t>
      </w:r>
      <w:proofErr w:type="spellStart"/>
      <w:r w:rsidRPr="00CA5173">
        <w:rPr>
          <w:rFonts w:ascii="Times New Roman" w:hAnsi="Times New Roman" w:cs="Times New Roman"/>
          <w:b/>
          <w:i/>
          <w:sz w:val="28"/>
          <w:szCs w:val="28"/>
        </w:rPr>
        <w:t>микрофинансовых</w:t>
      </w:r>
      <w:proofErr w:type="spellEnd"/>
      <w:r w:rsidRPr="00CA5173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организаций и кредитных товариществ, предоставляющих на сегодняшний день электронные услуги физическим лицам с использованием электронной цифровой подписи, динамической и биометрической идентификации или уникального идентификатора пользователя и пароля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>1)</w:t>
      </w:r>
      <w:r w:rsidRPr="004A7335"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электронные услуги </w:t>
      </w:r>
      <w:r w:rsidRPr="004A7335">
        <w:rPr>
          <w:rFonts w:ascii="Times New Roman" w:hAnsi="Times New Roman" w:cs="Times New Roman"/>
          <w:i/>
          <w:sz w:val="24"/>
          <w:szCs w:val="28"/>
        </w:rPr>
        <w:t>(открытие счетов, платежи, переводы и выдача кредитов)</w:t>
      </w:r>
      <w:r w:rsidRPr="004A7335">
        <w:rPr>
          <w:rFonts w:ascii="Times New Roman" w:hAnsi="Times New Roman" w:cs="Times New Roman"/>
          <w:sz w:val="28"/>
          <w:szCs w:val="28"/>
        </w:rPr>
        <w:t xml:space="preserve"> физическим лицам посредством мобильных приложений оказывают 14 банков второго уровня: 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Heartland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Jusan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Kaspi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», АО «Банк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Фридом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Казахстан», АО «Евразийский банк», АО «Жилищный строительный сберегательный банк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банк», АО «Народный сберегательный банк Казахстана», 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Bereke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BANK», ДО АО Банк ВТБ (Казахстан), ДБ 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Хоум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Кредит энд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Банк», АО «Банк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RBK», 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Altyn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», АО «Банк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ЦентрКредит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Нурбанк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 xml:space="preserve">Все указанные банки используют динамическую, биометрическую идентификацию и проверку по уникальному идентификатору и паролю. </w:t>
      </w:r>
    </w:p>
    <w:p w:rsidR="00901245" w:rsidRPr="004A733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 xml:space="preserve">При этом, 9 из указанных банков </w:t>
      </w:r>
      <w:r w:rsidRPr="004A7335">
        <w:rPr>
          <w:rFonts w:ascii="Times New Roman" w:hAnsi="Times New Roman" w:cs="Times New Roman"/>
          <w:i/>
          <w:sz w:val="24"/>
          <w:szCs w:val="28"/>
        </w:rPr>
        <w:t>(АО «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First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Heartland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Jusan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Bank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>», АО «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Kaspi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Bank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», АО «Банк 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Фридом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Финанс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Казахстан», АО «Евразийский банк», АО «Жилищный строительный сберегательный банк «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Отбасы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банк», АО «Народный сберегательный банк Казахстана», АО «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Bereke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BANK», ДО АО Банк ВТБ (Казахстан), ДБ АО «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Хоум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Кредит энд 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Финанс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Банк»)</w:t>
      </w:r>
      <w:r w:rsidRPr="004A7335">
        <w:rPr>
          <w:rFonts w:ascii="Times New Roman" w:hAnsi="Times New Roman" w:cs="Times New Roman"/>
          <w:sz w:val="24"/>
          <w:szCs w:val="28"/>
        </w:rPr>
        <w:t xml:space="preserve"> </w:t>
      </w:r>
      <w:r w:rsidRPr="004A7335">
        <w:rPr>
          <w:rFonts w:ascii="Times New Roman" w:hAnsi="Times New Roman" w:cs="Times New Roman"/>
          <w:sz w:val="28"/>
          <w:szCs w:val="28"/>
        </w:rPr>
        <w:t>также используют при оказании услуг электронную цифровую подпись.</w:t>
      </w:r>
    </w:p>
    <w:p w:rsidR="00901245" w:rsidRPr="00EC5B03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35">
        <w:rPr>
          <w:rFonts w:ascii="Times New Roman" w:hAnsi="Times New Roman" w:cs="Times New Roman"/>
          <w:sz w:val="28"/>
          <w:szCs w:val="28"/>
        </w:rPr>
        <w:t>2)</w:t>
      </w:r>
      <w:r w:rsidRPr="004A733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73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7335">
        <w:rPr>
          <w:rFonts w:ascii="Times New Roman" w:hAnsi="Times New Roman" w:cs="Times New Roman"/>
          <w:sz w:val="28"/>
          <w:szCs w:val="28"/>
        </w:rPr>
        <w:t xml:space="preserve"> секторе микрофинансирования на сегодняшний день </w:t>
      </w:r>
      <w:proofErr w:type="spellStart"/>
      <w:r w:rsidRPr="004A7335">
        <w:rPr>
          <w:rFonts w:ascii="Times New Roman" w:hAnsi="Times New Roman" w:cs="Times New Roman"/>
          <w:sz w:val="28"/>
          <w:szCs w:val="28"/>
        </w:rPr>
        <w:t>микрокредиты</w:t>
      </w:r>
      <w:proofErr w:type="spellEnd"/>
      <w:r w:rsidRPr="004A7335">
        <w:rPr>
          <w:rFonts w:ascii="Times New Roman" w:hAnsi="Times New Roman" w:cs="Times New Roman"/>
          <w:sz w:val="28"/>
          <w:szCs w:val="28"/>
        </w:rPr>
        <w:t xml:space="preserve"> электронным способом физическим лицам предоставляют 49 МФО, из которых 5 используют электронную цифровую подпись </w:t>
      </w:r>
      <w:r w:rsidRPr="004A7335">
        <w:rPr>
          <w:rFonts w:ascii="Times New Roman" w:hAnsi="Times New Roman" w:cs="Times New Roman"/>
          <w:i/>
          <w:sz w:val="24"/>
          <w:szCs w:val="28"/>
        </w:rPr>
        <w:t xml:space="preserve">(ТОО «МФО «AUA 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F</w:t>
      </w:r>
      <w:r>
        <w:rPr>
          <w:rFonts w:ascii="Times New Roman" w:hAnsi="Times New Roman" w:cs="Times New Roman"/>
          <w:i/>
          <w:sz w:val="24"/>
          <w:szCs w:val="28"/>
        </w:rPr>
        <w:t>inance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», ТОО «МФО «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Quick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Money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»</w:t>
      </w:r>
      <w:r w:rsidRPr="004A7335">
        <w:rPr>
          <w:rFonts w:ascii="Times New Roman" w:hAnsi="Times New Roman" w:cs="Times New Roman"/>
          <w:i/>
          <w:sz w:val="24"/>
          <w:szCs w:val="28"/>
        </w:rPr>
        <w:t>, ТОО «МФО «KMF (КМФ)», ТОО «МФО «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Тенга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>», ТОО «МФО «</w:t>
      </w:r>
      <w:proofErr w:type="spellStart"/>
      <w:r w:rsidRPr="004A7335">
        <w:rPr>
          <w:rFonts w:ascii="Times New Roman" w:hAnsi="Times New Roman" w:cs="Times New Roman"/>
          <w:i/>
          <w:sz w:val="24"/>
          <w:szCs w:val="28"/>
        </w:rPr>
        <w:t>Салем</w:t>
      </w:r>
      <w:proofErr w:type="spellEnd"/>
      <w:r w:rsidRPr="004A7335">
        <w:rPr>
          <w:rFonts w:ascii="Times New Roman" w:hAnsi="Times New Roman" w:cs="Times New Roman"/>
          <w:i/>
          <w:sz w:val="24"/>
          <w:szCs w:val="28"/>
        </w:rPr>
        <w:t xml:space="preserve"> Кредит»)</w:t>
      </w:r>
      <w:r w:rsidRPr="004A7335">
        <w:rPr>
          <w:rFonts w:ascii="Times New Roman" w:hAnsi="Times New Roman" w:cs="Times New Roman"/>
          <w:sz w:val="28"/>
          <w:szCs w:val="28"/>
        </w:rPr>
        <w:t xml:space="preserve">, остальные применяют динамическую, биометрическую идентификацию и проверку по уникальному идентификатору и паролю. </w:t>
      </w:r>
    </w:p>
    <w:p w:rsidR="0090124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1245" w:rsidRPr="009B2AAE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AAE">
        <w:rPr>
          <w:rFonts w:ascii="Times New Roman" w:hAnsi="Times New Roman" w:cs="Times New Roman"/>
          <w:b/>
          <w:i/>
          <w:sz w:val="28"/>
          <w:szCs w:val="28"/>
        </w:rPr>
        <w:t>5. Касательно определения сроков подписания Агентством с банками Меморандума по противодействию мошенничеству в отношении заемщика, признанного правоохранительными органами потерпевшим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ab/>
        <w:t xml:space="preserve">В целях противодействия мошенничеству в отношении граждан при проведении банковских операций Агентством с ОЮЛ «Ассоциация финансистов Казахстана» </w:t>
      </w:r>
      <w:r w:rsidRPr="00EF3979">
        <w:rPr>
          <w:rFonts w:ascii="Times New Roman" w:hAnsi="Times New Roman" w:cs="Times New Roman"/>
          <w:i/>
          <w:sz w:val="24"/>
          <w:szCs w:val="28"/>
        </w:rPr>
        <w:t>(далее - АФК)</w:t>
      </w:r>
      <w:r w:rsidRPr="00991F91">
        <w:rPr>
          <w:rFonts w:ascii="Times New Roman" w:hAnsi="Times New Roman" w:cs="Times New Roman"/>
          <w:sz w:val="28"/>
          <w:szCs w:val="28"/>
        </w:rPr>
        <w:t xml:space="preserve"> и банками разработан Меморандум о взаимном сотрудничестве.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ab/>
        <w:t xml:space="preserve">Меморандум предусматривает обеспечение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-  и информационной безопасности приложений банков, обязательной проверки биометрии и сверки мобильного номера телефона заявителя с данными сотового оператора, а также </w:t>
      </w:r>
      <w:r w:rsidRPr="00991F91">
        <w:rPr>
          <w:rFonts w:ascii="Times New Roman" w:hAnsi="Times New Roman" w:cs="Times New Roman"/>
          <w:sz w:val="28"/>
          <w:szCs w:val="28"/>
        </w:rPr>
        <w:lastRenderedPageBreak/>
        <w:t xml:space="preserve">с фактическим мобильным номером лица, на которого оформляется заем. Меморандум обеспечивает требования по приостановлению начисления банками вознаграждения,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>-исковой работе по мошенническим займам на основании решений правоохранительных органов и списанию такого займа на основании решения суда.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ab/>
        <w:t xml:space="preserve">Помимо мер, предусмотренных данным Меморандумом, Агентством совместно с заинтересованными государственными органами прорабатываются дополнительные меры по противодействию мошенничеству на финансовом рынке, в том числе предусматривающие внесение Агентством поправок в нормативные правовые акты до конца 3 квартала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Pr="009B2AAE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AAE">
        <w:rPr>
          <w:rFonts w:ascii="Times New Roman" w:hAnsi="Times New Roman" w:cs="Times New Roman"/>
          <w:b/>
          <w:i/>
          <w:sz w:val="28"/>
          <w:szCs w:val="28"/>
        </w:rPr>
        <w:t xml:space="preserve">6 Касательно разработки и утверждения процедуры по купле-продаже проблемных займов между финансовыми институтами и </w:t>
      </w:r>
      <w:proofErr w:type="spellStart"/>
      <w:r w:rsidRPr="009B2AAE">
        <w:rPr>
          <w:rFonts w:ascii="Times New Roman" w:hAnsi="Times New Roman" w:cs="Times New Roman"/>
          <w:b/>
          <w:i/>
          <w:sz w:val="28"/>
          <w:szCs w:val="28"/>
        </w:rPr>
        <w:t>коллекторскими</w:t>
      </w:r>
      <w:proofErr w:type="spellEnd"/>
      <w:r w:rsidRPr="009B2AAE">
        <w:rPr>
          <w:rFonts w:ascii="Times New Roman" w:hAnsi="Times New Roman" w:cs="Times New Roman"/>
          <w:b/>
          <w:i/>
          <w:sz w:val="28"/>
          <w:szCs w:val="28"/>
        </w:rPr>
        <w:t xml:space="preserve"> агентствами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В реализац</w:t>
      </w:r>
      <w:r>
        <w:rPr>
          <w:rFonts w:ascii="Times New Roman" w:hAnsi="Times New Roman" w:cs="Times New Roman"/>
          <w:sz w:val="28"/>
          <w:szCs w:val="28"/>
        </w:rPr>
        <w:t xml:space="preserve">ию поручения Главы Государства </w:t>
      </w:r>
      <w:r w:rsidRPr="00991F91">
        <w:rPr>
          <w:rFonts w:ascii="Times New Roman" w:hAnsi="Times New Roman" w:cs="Times New Roman"/>
          <w:sz w:val="28"/>
          <w:szCs w:val="28"/>
        </w:rPr>
        <w:t>по созданию цифровой платформы и инфраструктуры по реализации стрессовых активов, формированию вторичного рынка покупок и продаж, разработаны законодательные поправки, предусматривающие обязанность банков, организаций, осуществляющих отдельные виды банковских операций (далее – ОООВБ), и МФО осуществлять, в том числе продажу/уступку прав требований по займам при наличии признаков обесценения через цифровые платформы, имеющие разрешение.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Поправки направлены на повышение прозрачности сделок и рыночное ценообразование при осуществлении купли-продажи принятого на баланс имущества и прав требований по займам, что обеспечит защиту прав продавцов, покупателей и заемщиков, в том числе при сделках между кредиторами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коллекторскими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агентствами. </w:t>
      </w:r>
    </w:p>
    <w:p w:rsidR="00901245" w:rsidRPr="009B2AAE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Поправки планируется направить в Мажилис Парламента РК в третьем квартале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. в рамках разрабатываемого Агентством проекта Закона Республики Казахстан «О внесении изменений и дополнений в некоторые законодательные акты Республики Казахстан по вопросам развития финансового рынка и защиты прав потребителей финансовых услуг» </w:t>
      </w:r>
      <w:r w:rsidRPr="009B2AAE">
        <w:rPr>
          <w:rFonts w:ascii="Times New Roman" w:hAnsi="Times New Roman" w:cs="Times New Roman"/>
          <w:i/>
          <w:sz w:val="24"/>
          <w:szCs w:val="28"/>
        </w:rPr>
        <w:t>(далее – Законопроект).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Ранее в депутатском запросе №119 от 28 апреля 2023 года в качестве механизма переуступки проблемных кредитов населения коллекторам депутатами было предложено проработать вопрос предоставления заемщикам приоритетного права на выкуп своего проблемного долга до продажи кредита третьим лицам. 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На основе проведенного анализа отмечаем, что коллекторам переуступаются проблемные кредиты с дисконтом, поэтому введение приоритетного и преимущественного права заемщика выкупить такой долг может привести к иждивенчеству и случаям массовых дефолтов по кредитам. </w:t>
      </w:r>
    </w:p>
    <w:p w:rsidR="0090124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В этой связи, Агентством совместно с банками и АФК прорабатываются условия, при которых заемщикам с длительной просрочкой и не имеющим </w:t>
      </w:r>
      <w:r w:rsidRPr="00991F91">
        <w:rPr>
          <w:rFonts w:ascii="Times New Roman" w:hAnsi="Times New Roman" w:cs="Times New Roman"/>
          <w:sz w:val="28"/>
          <w:szCs w:val="28"/>
        </w:rPr>
        <w:lastRenderedPageBreak/>
        <w:t xml:space="preserve">доходов и имущество будет дана возможность погасить задолженность до начала процесса переуступки коллекторам или третьим лицам. 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Кроме того, прорабатываются поправки, предусматривающие введение запрета на продажу коллекторам кредитов физических лиц, по которым банками и МФО не проведено урегулирование проблемной задолженности в течение 18 месяца с момента возникновения просрочки.  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Соответствующие изменения и дополнения в законодательные акты будут включены в разрабатываемый Агентством Законопроект.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Pr="009B2AAE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AAE">
        <w:rPr>
          <w:rFonts w:ascii="Times New Roman" w:hAnsi="Times New Roman" w:cs="Times New Roman"/>
          <w:b/>
          <w:i/>
          <w:sz w:val="28"/>
          <w:szCs w:val="28"/>
        </w:rPr>
        <w:t>7. Касательно предложения о создании постоянно действующей рабочей группы</w:t>
      </w:r>
    </w:p>
    <w:p w:rsidR="0090124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Предложение о создании постоянно действующей рабочей группы, в задачи которой будут входить нивелирование противоречий, разработка рекомендаций, а также анализ и подготовка законодательных инициатив для внесения изменений в законодательные акты касающихся этих проблем поддерживается. 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соответствующая работа в данном направлении.</w:t>
      </w:r>
      <w:r>
        <w:rPr>
          <w:rFonts w:ascii="Times New Roman" w:hAnsi="Times New Roman" w:cs="Times New Roman"/>
          <w:sz w:val="28"/>
          <w:szCs w:val="28"/>
        </w:rPr>
        <w:br/>
        <w:t xml:space="preserve"> В частности, </w:t>
      </w:r>
      <w:r w:rsidRPr="00991F91">
        <w:rPr>
          <w:rFonts w:ascii="Times New Roman" w:hAnsi="Times New Roman" w:cs="Times New Roman"/>
          <w:sz w:val="28"/>
          <w:szCs w:val="28"/>
        </w:rPr>
        <w:t>Агентством запрошены списки участников рабочей группы, после получения соответствующей информации от государственных органов и финансовых организации, Агентством в оперативном порядке будет создана рабочая группа.</w:t>
      </w:r>
    </w:p>
    <w:p w:rsidR="00901245" w:rsidRPr="00991F91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1F91">
        <w:rPr>
          <w:rFonts w:ascii="Times New Roman" w:hAnsi="Times New Roman" w:cs="Times New Roman"/>
          <w:sz w:val="28"/>
          <w:szCs w:val="28"/>
        </w:rPr>
        <w:t xml:space="preserve"> состав рабочей группы будут включены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АРРФР,</w:t>
      </w:r>
      <w:r w:rsidRPr="00991F91">
        <w:rPr>
          <w:rFonts w:ascii="Times New Roman" w:hAnsi="Times New Roman" w:cs="Times New Roman"/>
          <w:sz w:val="28"/>
          <w:szCs w:val="28"/>
        </w:rPr>
        <w:t xml:space="preserve"> банков, МФО, АФК, Министерства юстиции, Национального Банка, Министерства финансов, депутаты Мажилиса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1F91">
        <w:rPr>
          <w:rFonts w:ascii="Times New Roman" w:hAnsi="Times New Roman" w:cs="Times New Roman"/>
          <w:sz w:val="28"/>
          <w:szCs w:val="28"/>
        </w:rPr>
        <w:t xml:space="preserve"> Сената </w:t>
      </w:r>
      <w:r>
        <w:rPr>
          <w:rFonts w:ascii="Times New Roman" w:hAnsi="Times New Roman" w:cs="Times New Roman"/>
          <w:sz w:val="28"/>
          <w:szCs w:val="28"/>
        </w:rPr>
        <w:t>Парламента РК.</w:t>
      </w:r>
    </w:p>
    <w:p w:rsidR="00901245" w:rsidRPr="002855FD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 xml:space="preserve">В целом, вопрос по </w:t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закредитованности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граждан находится на постоянном контроле Правительства и уполномоченных государственных органов.</w:t>
      </w:r>
    </w:p>
    <w:p w:rsidR="00901245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1245" w:rsidRPr="001F620F" w:rsidRDefault="00901245" w:rsidP="009012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20F">
        <w:rPr>
          <w:rFonts w:ascii="Times New Roman" w:hAnsi="Times New Roman" w:cs="Times New Roman"/>
          <w:i/>
          <w:sz w:val="28"/>
          <w:szCs w:val="28"/>
        </w:rPr>
        <w:t>Приложение: на 12 листах.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Pr="009B2AAE" w:rsidRDefault="00901245" w:rsidP="009012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2AAE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9B2AAE">
        <w:rPr>
          <w:rFonts w:ascii="Times New Roman" w:hAnsi="Times New Roman" w:cs="Times New Roman"/>
          <w:b/>
          <w:sz w:val="28"/>
          <w:szCs w:val="28"/>
        </w:rPr>
        <w:t>Смаилов</w:t>
      </w:r>
      <w:proofErr w:type="spellEnd"/>
    </w:p>
    <w:p w:rsidR="0090124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Pr="002855FD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855FD">
        <w:rPr>
          <w:rFonts w:ascii="Times New Roman" w:hAnsi="Times New Roman" w:cs="Times New Roman"/>
          <w:i/>
          <w:sz w:val="16"/>
          <w:szCs w:val="16"/>
        </w:rPr>
        <w:t>Исп. А. Полатбай</w:t>
      </w:r>
    </w:p>
    <w:p w:rsidR="00901245" w:rsidRPr="002855FD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855FD">
        <w:rPr>
          <w:rFonts w:ascii="Times New Roman" w:hAnsi="Times New Roman" w:cs="Times New Roman"/>
          <w:i/>
          <w:sz w:val="16"/>
          <w:szCs w:val="16"/>
        </w:rPr>
        <w:t>Тел.: 74-50-51</w:t>
      </w:r>
    </w:p>
    <w:p w:rsidR="00901245" w:rsidRDefault="00901245" w:rsidP="00901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9B8" w:rsidRDefault="005B49B8" w:rsidP="0090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B8" w:rsidRDefault="005B49B8" w:rsidP="0090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B8" w:rsidRDefault="005B49B8" w:rsidP="0090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B8" w:rsidRDefault="005B49B8" w:rsidP="0090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9B8" w:rsidRDefault="005B49B8" w:rsidP="0090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45" w:rsidRPr="009B2AAE" w:rsidRDefault="00901245" w:rsidP="00901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2AAE">
        <w:rPr>
          <w:rFonts w:ascii="Times New Roman" w:hAnsi="Times New Roman" w:cs="Times New Roman"/>
          <w:b/>
          <w:sz w:val="28"/>
          <w:szCs w:val="28"/>
        </w:rPr>
        <w:lastRenderedPageBreak/>
        <w:t>Список: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1.</w:t>
      </w:r>
      <w:r w:rsidRPr="00991F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Стамбеков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Е.Д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2.</w:t>
      </w:r>
      <w:r w:rsidRPr="00991F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Қожасбаев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3.</w:t>
      </w:r>
      <w:r w:rsidRPr="00991F91">
        <w:rPr>
          <w:rFonts w:ascii="Times New Roman" w:hAnsi="Times New Roman" w:cs="Times New Roman"/>
          <w:sz w:val="28"/>
          <w:szCs w:val="28"/>
        </w:rPr>
        <w:tab/>
        <w:t>Смирнова И.В.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4.</w:t>
      </w:r>
      <w:r w:rsidRPr="00991F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Зейнуллин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5.</w:t>
      </w:r>
      <w:r w:rsidRPr="00991F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Шапақ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У.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6.</w:t>
      </w:r>
      <w:r w:rsidRPr="00991F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Сағандыкова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7.</w:t>
      </w:r>
      <w:r w:rsidRPr="00991F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Әбіл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91">
        <w:rPr>
          <w:rFonts w:ascii="Times New Roman" w:hAnsi="Times New Roman" w:cs="Times New Roman"/>
          <w:sz w:val="28"/>
          <w:szCs w:val="28"/>
        </w:rPr>
        <w:t>8.</w:t>
      </w:r>
      <w:r w:rsidRPr="00991F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1F91">
        <w:rPr>
          <w:rFonts w:ascii="Times New Roman" w:hAnsi="Times New Roman" w:cs="Times New Roman"/>
          <w:sz w:val="28"/>
          <w:szCs w:val="28"/>
        </w:rPr>
        <w:t>Жубанов</w:t>
      </w:r>
      <w:proofErr w:type="spellEnd"/>
      <w:r w:rsidRPr="00991F91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901245" w:rsidRPr="00991F91" w:rsidRDefault="00901245" w:rsidP="0090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45" w:rsidRPr="00291A7B" w:rsidRDefault="00901245" w:rsidP="00901245">
      <w:pPr>
        <w:tabs>
          <w:tab w:val="left" w:pos="1910"/>
        </w:tabs>
        <w:rPr>
          <w:lang w:val="en-US"/>
        </w:rPr>
      </w:pPr>
    </w:p>
    <w:p w:rsidR="001E77E2" w:rsidRPr="001E77E2" w:rsidRDefault="001E77E2" w:rsidP="001E77E2"/>
    <w:sectPr w:rsidR="001E77E2" w:rsidRPr="001E77E2" w:rsidSect="00901245">
      <w:headerReference w:type="default" r:id="rId7"/>
      <w:headerReference w:type="first" r:id="rId8"/>
      <w:pgSz w:w="11906" w:h="16838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F" w:rsidRDefault="009D4CFF" w:rsidP="00F55F2E">
      <w:pPr>
        <w:spacing w:after="0" w:line="240" w:lineRule="auto"/>
      </w:pPr>
      <w:r>
        <w:separator/>
      </w:r>
    </w:p>
  </w:endnote>
  <w:endnote w:type="continuationSeparator" w:id="0">
    <w:p w:rsidR="009D4CFF" w:rsidRDefault="009D4CFF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F" w:rsidRDefault="009D4CFF" w:rsidP="00F55F2E">
      <w:pPr>
        <w:spacing w:after="0" w:line="240" w:lineRule="auto"/>
      </w:pPr>
      <w:r>
        <w:separator/>
      </w:r>
    </w:p>
  </w:footnote>
  <w:footnote w:type="continuationSeparator" w:id="0">
    <w:p w:rsidR="009D4CFF" w:rsidRDefault="009D4CFF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41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1245" w:rsidRPr="00901245" w:rsidRDefault="0090124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12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12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12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49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12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1245" w:rsidRDefault="009012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E2" w:rsidRPr="001E77E2" w:rsidRDefault="00E31790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A2792"/>
    <w:rsid w:val="000B1AD8"/>
    <w:rsid w:val="001D619B"/>
    <w:rsid w:val="001E77E2"/>
    <w:rsid w:val="002C13C5"/>
    <w:rsid w:val="0053529D"/>
    <w:rsid w:val="005B49B8"/>
    <w:rsid w:val="006F1A31"/>
    <w:rsid w:val="008C668C"/>
    <w:rsid w:val="00901245"/>
    <w:rsid w:val="009728D1"/>
    <w:rsid w:val="00977196"/>
    <w:rsid w:val="009D4CFF"/>
    <w:rsid w:val="00DF7DC0"/>
    <w:rsid w:val="00E31790"/>
    <w:rsid w:val="00EC69F6"/>
    <w:rsid w:val="00F55F2E"/>
    <w:rsid w:val="00F80DF5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700AD"/>
  <w15:docId w15:val="{8F3BDA08-FBB4-4B29-BF87-57703CCA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7B7A-27D9-4BBF-88BD-632B5EF7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Полатбай Әсел Полатбайқызы</cp:lastModifiedBy>
  <cp:revision>3</cp:revision>
  <cp:lastPrinted>2019-12-30T13:46:00Z</cp:lastPrinted>
  <dcterms:created xsi:type="dcterms:W3CDTF">2023-07-14T11:54:00Z</dcterms:created>
  <dcterms:modified xsi:type="dcterms:W3CDTF">2023-07-14T11:54:00Z</dcterms:modified>
</cp:coreProperties>
</file>