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637"/>
      </w:tblGrid>
      <w:tr w:rsidR="00230054" w:rsidTr="00230054">
        <w:tblPrEx>
          <w:tblCellMar>
            <w:top w:w="0" w:type="dxa"/>
            <w:bottom w:w="0" w:type="dxa"/>
          </w:tblCellMar>
        </w:tblPrEx>
        <w:tc>
          <w:tcPr>
            <w:tcW w:w="9637" w:type="dxa"/>
            <w:shd w:val="clear" w:color="auto" w:fill="auto"/>
          </w:tcPr>
          <w:p w:rsidR="00230054" w:rsidRDefault="00230054" w:rsidP="00230054">
            <w:pPr>
              <w:widowControl w:val="0"/>
              <w:rPr>
                <w:color w:val="0C0000"/>
              </w:rPr>
            </w:pPr>
            <w:bookmarkStart w:id="0" w:name="_GoBack"/>
            <w:bookmarkEnd w:id="0"/>
            <w:r>
              <w:rPr>
                <w:color w:val="0C0000"/>
              </w:rPr>
              <w:t>№ исх: 16-10/1894 дз   от: 25.05.2023</w:t>
            </w:r>
          </w:p>
          <w:p w:rsidR="00230054" w:rsidRPr="00230054" w:rsidRDefault="00230054" w:rsidP="00230054">
            <w:pPr>
              <w:widowControl w:val="0"/>
              <w:rPr>
                <w:color w:val="0C0000"/>
              </w:rPr>
            </w:pPr>
            <w:r>
              <w:rPr>
                <w:color w:val="0C0000"/>
              </w:rPr>
              <w:t>№ вх.1829//16-10/1894дз/ДС-107  от: 25.05.2023</w:t>
            </w:r>
          </w:p>
        </w:tc>
      </w:tr>
    </w:tbl>
    <w:p w:rsidR="006846EA" w:rsidRDefault="006846EA" w:rsidP="00230054">
      <w:pPr>
        <w:widowControl w:val="0"/>
      </w:pPr>
    </w:p>
    <w:p w:rsidR="006846EA" w:rsidRPr="00F43A14" w:rsidRDefault="006846EA" w:rsidP="006846EA">
      <w:pPr>
        <w:tabs>
          <w:tab w:val="left" w:pos="6000"/>
          <w:tab w:val="right" w:pos="9355"/>
        </w:tabs>
        <w:ind w:left="6000"/>
        <w:jc w:val="center"/>
        <w:rPr>
          <w:b/>
          <w:sz w:val="28"/>
          <w:szCs w:val="28"/>
          <w:lang w:val="kk-KZ"/>
        </w:rPr>
      </w:pPr>
    </w:p>
    <w:p w:rsidR="006846EA" w:rsidRPr="00F43A14" w:rsidRDefault="006846EA" w:rsidP="006846EA">
      <w:pPr>
        <w:tabs>
          <w:tab w:val="left" w:pos="5655"/>
          <w:tab w:val="left" w:pos="6000"/>
          <w:tab w:val="right" w:pos="9355"/>
        </w:tabs>
        <w:ind w:left="6000"/>
        <w:jc w:val="center"/>
        <w:rPr>
          <w:b/>
          <w:sz w:val="28"/>
          <w:szCs w:val="28"/>
          <w:lang w:val="kk-KZ"/>
        </w:rPr>
      </w:pPr>
      <w:r w:rsidRPr="00F43A14">
        <w:rPr>
          <w:b/>
          <w:sz w:val="28"/>
          <w:szCs w:val="28"/>
          <w:lang w:val="kk-KZ"/>
        </w:rPr>
        <w:t>Қазақстан Республикасы</w:t>
      </w:r>
    </w:p>
    <w:p w:rsidR="006846EA" w:rsidRPr="00F43A14" w:rsidRDefault="006846EA" w:rsidP="006846EA">
      <w:pPr>
        <w:ind w:left="6000"/>
        <w:jc w:val="center"/>
        <w:rPr>
          <w:b/>
          <w:sz w:val="28"/>
          <w:szCs w:val="28"/>
          <w:lang w:val="kk-KZ"/>
        </w:rPr>
      </w:pPr>
      <w:r w:rsidRPr="00F43A14">
        <w:rPr>
          <w:b/>
          <w:sz w:val="28"/>
          <w:szCs w:val="28"/>
          <w:lang w:val="kk-KZ"/>
        </w:rPr>
        <w:t>Парламенті Мәжілісінің</w:t>
      </w:r>
    </w:p>
    <w:p w:rsidR="006846EA" w:rsidRPr="00F43A14" w:rsidRDefault="006846EA" w:rsidP="006846EA">
      <w:pPr>
        <w:ind w:left="6000"/>
        <w:jc w:val="center"/>
        <w:rPr>
          <w:b/>
          <w:sz w:val="28"/>
          <w:szCs w:val="28"/>
          <w:lang w:val="kk-KZ"/>
        </w:rPr>
      </w:pPr>
      <w:r w:rsidRPr="00F43A14">
        <w:rPr>
          <w:b/>
          <w:sz w:val="28"/>
          <w:szCs w:val="28"/>
          <w:lang w:val="kk-KZ"/>
        </w:rPr>
        <w:t>депутаттарына</w:t>
      </w:r>
    </w:p>
    <w:p w:rsidR="006846EA" w:rsidRPr="00F43A14" w:rsidRDefault="006846EA" w:rsidP="006846EA">
      <w:pPr>
        <w:ind w:left="6000"/>
        <w:jc w:val="center"/>
        <w:rPr>
          <w:sz w:val="28"/>
          <w:szCs w:val="28"/>
          <w:lang w:val="kk-KZ"/>
        </w:rPr>
      </w:pPr>
      <w:r w:rsidRPr="00F43A14">
        <w:rPr>
          <w:sz w:val="28"/>
          <w:szCs w:val="28"/>
          <w:lang w:val="kk-KZ"/>
        </w:rPr>
        <w:t>(тізім бойынша)</w:t>
      </w:r>
    </w:p>
    <w:p w:rsidR="006846EA" w:rsidRPr="00F43A14" w:rsidRDefault="006846EA" w:rsidP="006846EA">
      <w:pPr>
        <w:rPr>
          <w:i/>
          <w:lang w:val="kk-KZ"/>
        </w:rPr>
      </w:pPr>
    </w:p>
    <w:p w:rsidR="006846EA" w:rsidRPr="00F43A14" w:rsidRDefault="006846EA" w:rsidP="006846EA">
      <w:pPr>
        <w:pStyle w:val="a9"/>
        <w:jc w:val="both"/>
        <w:rPr>
          <w:rFonts w:ascii="Times New Roman" w:eastAsiaTheme="minorHAnsi" w:hAnsi="Times New Roman"/>
          <w:i/>
          <w:sz w:val="24"/>
          <w:lang w:val="kk-KZ"/>
        </w:rPr>
      </w:pPr>
      <w:r w:rsidRPr="00F43A14">
        <w:rPr>
          <w:rFonts w:ascii="Times New Roman" w:eastAsiaTheme="minorHAnsi" w:hAnsi="Times New Roman"/>
          <w:i/>
          <w:sz w:val="24"/>
          <w:lang w:val="kk-KZ"/>
        </w:rPr>
        <w:t>2023 жылғы 27 сәуірдегі</w:t>
      </w:r>
    </w:p>
    <w:p w:rsidR="006846EA" w:rsidRPr="00F43A14" w:rsidRDefault="006846EA" w:rsidP="006846EA">
      <w:pPr>
        <w:pStyle w:val="a9"/>
        <w:jc w:val="both"/>
        <w:rPr>
          <w:rFonts w:ascii="Times New Roman" w:eastAsiaTheme="minorHAnsi" w:hAnsi="Times New Roman"/>
          <w:i/>
          <w:sz w:val="24"/>
          <w:lang w:val="kk-KZ"/>
        </w:rPr>
      </w:pPr>
      <w:r>
        <w:rPr>
          <w:rFonts w:ascii="Times New Roman" w:eastAsiaTheme="minorHAnsi" w:hAnsi="Times New Roman"/>
          <w:i/>
          <w:sz w:val="24"/>
          <w:lang w:val="kk-KZ"/>
        </w:rPr>
        <w:t>№ ДС-</w:t>
      </w:r>
      <w:r w:rsidRPr="00F43A14">
        <w:rPr>
          <w:rFonts w:ascii="Times New Roman" w:eastAsiaTheme="minorHAnsi" w:hAnsi="Times New Roman"/>
          <w:i/>
          <w:sz w:val="24"/>
          <w:lang w:val="kk-KZ"/>
        </w:rPr>
        <w:t xml:space="preserve">107  </w:t>
      </w:r>
    </w:p>
    <w:p w:rsidR="006846EA" w:rsidRDefault="006846EA" w:rsidP="006846EA">
      <w:pPr>
        <w:rPr>
          <w:i/>
          <w:lang w:val="kk-KZ"/>
        </w:rPr>
      </w:pPr>
      <w:r w:rsidRPr="00F43A14">
        <w:rPr>
          <w:i/>
          <w:lang w:val="kk-KZ"/>
        </w:rPr>
        <w:t xml:space="preserve">            </w:t>
      </w:r>
    </w:p>
    <w:p w:rsidR="006846EA" w:rsidRPr="00F43A14" w:rsidRDefault="006846EA" w:rsidP="006846EA">
      <w:pPr>
        <w:rPr>
          <w:i/>
          <w:lang w:val="kk-KZ"/>
        </w:rPr>
      </w:pPr>
    </w:p>
    <w:p w:rsidR="006846EA" w:rsidRPr="00F43A14" w:rsidRDefault="006846EA" w:rsidP="006846EA">
      <w:pPr>
        <w:pStyle w:val="a9"/>
        <w:jc w:val="center"/>
        <w:rPr>
          <w:rFonts w:ascii="Times New Roman" w:hAnsi="Times New Roman"/>
          <w:b/>
          <w:sz w:val="28"/>
          <w:lang w:val="kk-KZ"/>
        </w:rPr>
      </w:pPr>
      <w:r w:rsidRPr="00F43A14">
        <w:rPr>
          <w:rFonts w:ascii="Times New Roman" w:hAnsi="Times New Roman"/>
          <w:b/>
          <w:sz w:val="28"/>
          <w:lang w:val="kk-KZ"/>
        </w:rPr>
        <w:t>Құрметті депутаттар!</w:t>
      </w:r>
    </w:p>
    <w:p w:rsidR="006846EA" w:rsidRPr="00F43A14" w:rsidRDefault="006846EA" w:rsidP="006846EA">
      <w:pPr>
        <w:ind w:firstLine="709"/>
        <w:jc w:val="both"/>
        <w:rPr>
          <w:sz w:val="28"/>
          <w:szCs w:val="28"/>
          <w:lang w:val="kk-KZ"/>
        </w:rPr>
      </w:pPr>
    </w:p>
    <w:p w:rsidR="006846EA" w:rsidRPr="00F43A14" w:rsidRDefault="006846EA" w:rsidP="006846EA">
      <w:pPr>
        <w:ind w:firstLine="709"/>
        <w:jc w:val="both"/>
        <w:rPr>
          <w:sz w:val="28"/>
          <w:szCs w:val="28"/>
          <w:lang w:val="kk-KZ"/>
        </w:rPr>
      </w:pPr>
      <w:r>
        <w:rPr>
          <w:sz w:val="28"/>
          <w:szCs w:val="28"/>
          <w:lang w:val="kk-KZ"/>
        </w:rPr>
        <w:t>«</w:t>
      </w:r>
      <w:r w:rsidRPr="00F43A14">
        <w:rPr>
          <w:sz w:val="28"/>
          <w:szCs w:val="28"/>
          <w:lang w:val="kk-KZ"/>
        </w:rPr>
        <w:t>Ы.Алтынсарин атындағы Арқалық педагогикалық институты</w:t>
      </w:r>
      <w:r>
        <w:rPr>
          <w:sz w:val="28"/>
          <w:szCs w:val="28"/>
          <w:lang w:val="kk-KZ"/>
        </w:rPr>
        <w:t>»</w:t>
      </w:r>
      <w:r w:rsidRPr="00F43A14">
        <w:rPr>
          <w:sz w:val="28"/>
          <w:szCs w:val="28"/>
          <w:lang w:val="kk-KZ"/>
        </w:rPr>
        <w:t xml:space="preserve"> коммерциялық емес акционерлік қоғамына </w:t>
      </w:r>
      <w:r w:rsidRPr="00F43A14">
        <w:rPr>
          <w:i/>
          <w:sz w:val="28"/>
          <w:szCs w:val="28"/>
          <w:lang w:val="kk-KZ"/>
        </w:rPr>
        <w:t>(бұдан әрі</w:t>
      </w:r>
      <w:r>
        <w:rPr>
          <w:i/>
          <w:sz w:val="28"/>
          <w:szCs w:val="28"/>
          <w:lang w:val="kk-KZ"/>
        </w:rPr>
        <w:t xml:space="preserve"> – </w:t>
      </w:r>
      <w:r w:rsidRPr="00F43A14">
        <w:rPr>
          <w:i/>
          <w:sz w:val="28"/>
          <w:szCs w:val="28"/>
          <w:lang w:val="kk-KZ"/>
        </w:rPr>
        <w:t xml:space="preserve">Институт) </w:t>
      </w:r>
      <w:r w:rsidRPr="00F43A14">
        <w:rPr>
          <w:sz w:val="28"/>
          <w:szCs w:val="28"/>
          <w:lang w:val="kk-KZ"/>
        </w:rPr>
        <w:t xml:space="preserve">университет мәртебесін беруге, оған жоғары оқу орнынан кейінгі білім беру бағдарламаларын іске асыруға құқық беруге және оны 20 Академиялық артықшылық орталықтарының тізбесіне енгізуге қатысты депутаттық сауалды қарап, </w:t>
      </w:r>
      <w:r>
        <w:rPr>
          <w:sz w:val="28"/>
          <w:szCs w:val="28"/>
          <w:lang w:val="kk-KZ"/>
        </w:rPr>
        <w:t xml:space="preserve">мынаны </w:t>
      </w:r>
      <w:r w:rsidRPr="00F43A14">
        <w:rPr>
          <w:sz w:val="28"/>
          <w:szCs w:val="28"/>
          <w:lang w:val="kk-KZ"/>
        </w:rPr>
        <w:t xml:space="preserve">хабарлаймыз. </w:t>
      </w:r>
    </w:p>
    <w:p w:rsidR="006846EA" w:rsidRPr="00F43A14" w:rsidRDefault="006846EA" w:rsidP="006846EA">
      <w:pPr>
        <w:ind w:firstLine="709"/>
        <w:jc w:val="both"/>
        <w:rPr>
          <w:sz w:val="28"/>
          <w:szCs w:val="28"/>
          <w:lang w:val="kk-KZ"/>
        </w:rPr>
      </w:pPr>
      <w:r w:rsidRPr="00F43A14">
        <w:rPr>
          <w:sz w:val="28"/>
          <w:szCs w:val="28"/>
          <w:lang w:val="kk-KZ"/>
        </w:rPr>
        <w:t xml:space="preserve">«Білім туралы» Заңға </w:t>
      </w:r>
      <w:r w:rsidRPr="00804D28">
        <w:rPr>
          <w:i/>
          <w:sz w:val="28"/>
          <w:szCs w:val="28"/>
          <w:lang w:val="kk-KZ"/>
        </w:rPr>
        <w:t>(бұдан әрі – Заң)</w:t>
      </w:r>
      <w:r w:rsidRPr="00F43A14">
        <w:rPr>
          <w:sz w:val="28"/>
          <w:szCs w:val="28"/>
          <w:lang w:val="kk-KZ"/>
        </w:rPr>
        <w:t xml:space="preserve"> сәйкес білім беру ұйымының мәртебесі (типі, түрі) Заң нормаларын, </w:t>
      </w:r>
      <w:r w:rsidRPr="00F43A14">
        <w:rPr>
          <w:b/>
          <w:sz w:val="28"/>
          <w:szCs w:val="28"/>
          <w:lang w:val="kk-KZ"/>
        </w:rPr>
        <w:t>білім беру қызметін лицензиялау кезіндегі біліктілік талаптарын</w:t>
      </w:r>
      <w:r w:rsidRPr="00F43A14">
        <w:rPr>
          <w:sz w:val="28"/>
          <w:szCs w:val="28"/>
          <w:lang w:val="kk-KZ"/>
        </w:rPr>
        <w:t xml:space="preserve">, </w:t>
      </w:r>
      <w:r w:rsidRPr="00F43A14">
        <w:rPr>
          <w:b/>
          <w:sz w:val="28"/>
          <w:szCs w:val="28"/>
          <w:lang w:val="kk-KZ"/>
        </w:rPr>
        <w:t>тиісті үлгідегі білім беру ұйымдары қызметінің үлгілік қағидаларын</w:t>
      </w:r>
      <w:r w:rsidRPr="00F43A14">
        <w:rPr>
          <w:sz w:val="28"/>
          <w:szCs w:val="28"/>
          <w:lang w:val="kk-KZ"/>
        </w:rPr>
        <w:t xml:space="preserve"> ескере отырып айқындалады.</w:t>
      </w:r>
    </w:p>
    <w:p w:rsidR="006846EA" w:rsidRPr="00F43A14" w:rsidRDefault="006846EA" w:rsidP="006846EA">
      <w:pPr>
        <w:ind w:firstLine="709"/>
        <w:jc w:val="both"/>
        <w:rPr>
          <w:sz w:val="28"/>
          <w:szCs w:val="28"/>
          <w:lang w:val="kk-KZ"/>
        </w:rPr>
      </w:pPr>
      <w:r w:rsidRPr="00F43A14">
        <w:rPr>
          <w:sz w:val="28"/>
          <w:szCs w:val="28"/>
          <w:lang w:val="kk-KZ"/>
        </w:rPr>
        <w:t>Заңға сәйкес университет</w:t>
      </w:r>
      <w:r>
        <w:rPr>
          <w:sz w:val="28"/>
          <w:szCs w:val="28"/>
          <w:lang w:val="kk-KZ"/>
        </w:rPr>
        <w:t>тің</w:t>
      </w:r>
      <w:r w:rsidRPr="00F43A14">
        <w:rPr>
          <w:sz w:val="28"/>
          <w:szCs w:val="28"/>
          <w:lang w:val="kk-KZ"/>
        </w:rPr>
        <w:t xml:space="preserve"> институттан айырмашылығы </w:t>
      </w:r>
      <w:r w:rsidRPr="00F43A14">
        <w:rPr>
          <w:b/>
          <w:sz w:val="28"/>
          <w:szCs w:val="28"/>
          <w:lang w:val="kk-KZ"/>
        </w:rPr>
        <w:t>әртүрлі салалар бойынша</w:t>
      </w:r>
      <w:r w:rsidRPr="00F43A14">
        <w:rPr>
          <w:sz w:val="28"/>
          <w:szCs w:val="28"/>
          <w:lang w:val="kk-KZ"/>
        </w:rPr>
        <w:t xml:space="preserve"> ғылыми-педагогикалық қызметті, кадрлар даярлауды, </w:t>
      </w:r>
      <w:r w:rsidRPr="00F43A14">
        <w:rPr>
          <w:b/>
          <w:sz w:val="28"/>
          <w:szCs w:val="28"/>
          <w:lang w:val="kk-KZ"/>
        </w:rPr>
        <w:t>іргелі және (немесе) қолданбалы ғылыми зерттеулерді жүзеге асырады және жетекші ғылыми-әдістемелік орталық болып табылады.</w:t>
      </w:r>
    </w:p>
    <w:p w:rsidR="006846EA" w:rsidRPr="00F43A14" w:rsidRDefault="006846EA" w:rsidP="006846EA">
      <w:pPr>
        <w:ind w:firstLine="709"/>
        <w:jc w:val="both"/>
        <w:rPr>
          <w:sz w:val="28"/>
          <w:szCs w:val="28"/>
          <w:lang w:val="kk-KZ"/>
        </w:rPr>
      </w:pPr>
      <w:r w:rsidRPr="00F43A14">
        <w:rPr>
          <w:sz w:val="28"/>
          <w:szCs w:val="28"/>
          <w:lang w:val="kk-KZ"/>
        </w:rPr>
        <w:t xml:space="preserve">Қазіргі уақытта Ғылым және жоғары білім министрлігі </w:t>
      </w:r>
      <w:r w:rsidRPr="00F43A14">
        <w:rPr>
          <w:i/>
          <w:sz w:val="28"/>
          <w:szCs w:val="28"/>
          <w:lang w:val="kk-KZ"/>
        </w:rPr>
        <w:t>(бұдан әрі – Министрлік)</w:t>
      </w:r>
      <w:r w:rsidRPr="00F43A14">
        <w:rPr>
          <w:sz w:val="28"/>
          <w:szCs w:val="28"/>
          <w:lang w:val="kk-KZ"/>
        </w:rPr>
        <w:t xml:space="preserve"> Институттың өтініші мен растайтын құжаттарының магистратура үшін білім беру қызметін лицензиялау кезінде қойылатын біліктілік талаптарына сәйкестігіне сараптама жүргізуде </w:t>
      </w:r>
      <w:r w:rsidRPr="00F43A14">
        <w:rPr>
          <w:i/>
          <w:sz w:val="28"/>
          <w:szCs w:val="28"/>
          <w:lang w:val="kk-KZ"/>
        </w:rPr>
        <w:t>(</w:t>
      </w:r>
      <w:r w:rsidRPr="00F43A14">
        <w:rPr>
          <w:i/>
          <w:sz w:val="28"/>
          <w:lang w:val="kk-KZ"/>
        </w:rPr>
        <w:t>«7M015-Жаратылыстану пәндері бойынша педагогтерді даярлау», «7M016-Гуманитарлық пәндер бойынша педагогтерді даярлау», «7M017-Тілдер және әдебиет бойынша педагогтерді даярлау»).</w:t>
      </w:r>
    </w:p>
    <w:p w:rsidR="006846EA" w:rsidRPr="00F43A14" w:rsidRDefault="006846EA" w:rsidP="006846EA">
      <w:pPr>
        <w:ind w:firstLine="709"/>
        <w:jc w:val="both"/>
        <w:rPr>
          <w:sz w:val="28"/>
          <w:szCs w:val="28"/>
          <w:lang w:val="kk-KZ"/>
        </w:rPr>
      </w:pPr>
      <w:r w:rsidRPr="00F43A14">
        <w:rPr>
          <w:sz w:val="28"/>
          <w:szCs w:val="28"/>
          <w:lang w:val="kk-KZ"/>
        </w:rPr>
        <w:t xml:space="preserve">Мемлекет басшысының тапсырмаларын орындау мақсатында Министрлік </w:t>
      </w:r>
      <w:r>
        <w:rPr>
          <w:sz w:val="28"/>
          <w:szCs w:val="28"/>
          <w:lang w:val="kk-KZ"/>
        </w:rPr>
        <w:t xml:space="preserve">2023 – </w:t>
      </w:r>
      <w:r w:rsidRPr="00F43A14">
        <w:rPr>
          <w:sz w:val="28"/>
          <w:szCs w:val="28"/>
          <w:lang w:val="kk-KZ"/>
        </w:rPr>
        <w:t xml:space="preserve">2026 жылдар кезеңінде «Академиялық артықшылық орталықтары» жобасын </w:t>
      </w:r>
      <w:r>
        <w:rPr>
          <w:i/>
          <w:sz w:val="28"/>
          <w:szCs w:val="28"/>
          <w:lang w:val="kk-KZ"/>
        </w:rPr>
        <w:t xml:space="preserve">(бұдан әрі – </w:t>
      </w:r>
      <w:r w:rsidRPr="00F43A14">
        <w:rPr>
          <w:i/>
          <w:sz w:val="28"/>
          <w:szCs w:val="28"/>
          <w:lang w:val="kk-KZ"/>
        </w:rPr>
        <w:t xml:space="preserve">Жоба) </w:t>
      </w:r>
      <w:r w:rsidRPr="00F43A14">
        <w:rPr>
          <w:sz w:val="28"/>
          <w:szCs w:val="28"/>
          <w:lang w:val="kk-KZ"/>
        </w:rPr>
        <w:t xml:space="preserve">іске асыру бойынша жұмыс жүргізуде. </w:t>
      </w:r>
    </w:p>
    <w:p w:rsidR="006846EA" w:rsidRPr="00F43A14" w:rsidRDefault="006846EA" w:rsidP="006846EA">
      <w:pPr>
        <w:ind w:firstLine="709"/>
        <w:jc w:val="both"/>
        <w:rPr>
          <w:sz w:val="28"/>
          <w:szCs w:val="28"/>
          <w:lang w:val="kk-KZ"/>
        </w:rPr>
      </w:pPr>
      <w:r w:rsidRPr="00F43A14">
        <w:rPr>
          <w:sz w:val="28"/>
          <w:szCs w:val="28"/>
          <w:lang w:val="kk-KZ"/>
        </w:rPr>
        <w:t xml:space="preserve">Қазақстан Республикасының жоғары оқу орындарының бәсекеге қабілеттілігін арттыру және оңтайландыру жөніндегі кеңесі жоғары және жоғары оқу орнынан кейінгі 20 білім беру ұйымының </w:t>
      </w:r>
      <w:r w:rsidRPr="00F43A14">
        <w:rPr>
          <w:i/>
          <w:sz w:val="28"/>
          <w:szCs w:val="28"/>
          <w:lang w:val="kk-KZ"/>
        </w:rPr>
        <w:t xml:space="preserve">(бұдан әрі </w:t>
      </w:r>
      <w:r>
        <w:rPr>
          <w:i/>
          <w:sz w:val="28"/>
          <w:szCs w:val="28"/>
          <w:lang w:val="kk-KZ"/>
        </w:rPr>
        <w:t>–</w:t>
      </w:r>
      <w:r w:rsidRPr="00F43A14">
        <w:rPr>
          <w:i/>
          <w:sz w:val="28"/>
          <w:szCs w:val="28"/>
          <w:lang w:val="kk-KZ"/>
        </w:rPr>
        <w:t xml:space="preserve"> ЖЖОКБҰ)</w:t>
      </w:r>
      <w:r w:rsidRPr="00F43A14">
        <w:rPr>
          <w:sz w:val="28"/>
          <w:szCs w:val="28"/>
          <w:lang w:val="kk-KZ"/>
        </w:rPr>
        <w:t xml:space="preserve"> тізбесін </w:t>
      </w:r>
      <w:r w:rsidRPr="00F43A14">
        <w:rPr>
          <w:sz w:val="28"/>
          <w:szCs w:val="28"/>
          <w:lang w:val="kk-KZ"/>
        </w:rPr>
        <w:lastRenderedPageBreak/>
        <w:t xml:space="preserve">бекітті, олардың негізінде зерттеу экожүйесін қалыптастыру, инновациялық зертханаларды құру, оқыту және ғылыми зерттеулер жүргізу үшін инфрақұрылымды дамытуға арналған Академиялық артықшылық орталықтары </w:t>
      </w:r>
      <w:r w:rsidRPr="00F43A14">
        <w:rPr>
          <w:i/>
          <w:sz w:val="28"/>
          <w:szCs w:val="28"/>
          <w:lang w:val="kk-KZ"/>
        </w:rPr>
        <w:t xml:space="preserve">(бұдан әрі </w:t>
      </w:r>
      <w:r>
        <w:rPr>
          <w:i/>
          <w:sz w:val="28"/>
          <w:szCs w:val="28"/>
          <w:lang w:val="kk-KZ"/>
        </w:rPr>
        <w:t>–</w:t>
      </w:r>
      <w:r w:rsidRPr="00F43A14">
        <w:rPr>
          <w:i/>
          <w:sz w:val="28"/>
          <w:szCs w:val="28"/>
          <w:lang w:val="kk-KZ"/>
        </w:rPr>
        <w:t xml:space="preserve"> Орталықтар)</w:t>
      </w:r>
      <w:r w:rsidRPr="00F43A14">
        <w:rPr>
          <w:sz w:val="28"/>
          <w:szCs w:val="28"/>
          <w:lang w:val="kk-KZ"/>
        </w:rPr>
        <w:t xml:space="preserve"> құрылатын болады.</w:t>
      </w:r>
    </w:p>
    <w:p w:rsidR="006846EA" w:rsidRPr="00F43A14" w:rsidRDefault="006846EA" w:rsidP="006846EA">
      <w:pPr>
        <w:ind w:firstLine="709"/>
        <w:jc w:val="both"/>
        <w:rPr>
          <w:b/>
          <w:sz w:val="28"/>
          <w:szCs w:val="28"/>
          <w:lang w:val="kk-KZ"/>
        </w:rPr>
      </w:pPr>
      <w:r w:rsidRPr="00F43A14">
        <w:rPr>
          <w:sz w:val="28"/>
          <w:szCs w:val="28"/>
          <w:lang w:val="kk-KZ"/>
        </w:rPr>
        <w:t xml:space="preserve">Тізбеге 15 өңірлік және 5 педагогикалық ЖЖОКБҰ, </w:t>
      </w:r>
      <w:r w:rsidRPr="00F43A14">
        <w:rPr>
          <w:b/>
          <w:sz w:val="28"/>
          <w:szCs w:val="28"/>
          <w:lang w:val="kk-KZ"/>
        </w:rPr>
        <w:t xml:space="preserve">оның ішінде Институт енгізілді. </w:t>
      </w:r>
    </w:p>
    <w:p w:rsidR="006846EA" w:rsidRPr="00F43A14" w:rsidRDefault="006846EA" w:rsidP="006846EA">
      <w:pPr>
        <w:ind w:firstLine="709"/>
        <w:jc w:val="both"/>
        <w:rPr>
          <w:sz w:val="28"/>
          <w:szCs w:val="28"/>
          <w:lang w:val="kk-KZ"/>
        </w:rPr>
      </w:pPr>
      <w:r w:rsidRPr="00F43A14">
        <w:rPr>
          <w:sz w:val="28"/>
          <w:szCs w:val="28"/>
          <w:lang w:val="kk-KZ"/>
        </w:rPr>
        <w:t>Өңірлік жұмыс топтары жергілікті атқарушы органдар, жұмыс берушілер және «Атамекен» ҰКП өңірлік кәсіпкерлер палаталары өкілдерінің қатысуымен 20 ЖЖОКБҰ-ның  даму жоспарында көзделген Орталықтардың академиялық, ғылыми және материалдық-техникалық базасын дамыту жөніндегі ұсыныстарын қалыптастырды.</w:t>
      </w:r>
    </w:p>
    <w:p w:rsidR="006846EA" w:rsidRPr="00F43A14" w:rsidRDefault="006846EA" w:rsidP="006846EA">
      <w:pPr>
        <w:ind w:firstLine="709"/>
        <w:jc w:val="both"/>
        <w:rPr>
          <w:sz w:val="28"/>
          <w:szCs w:val="28"/>
          <w:lang w:val="kk-KZ"/>
        </w:rPr>
      </w:pPr>
      <w:r w:rsidRPr="00F43A14">
        <w:rPr>
          <w:sz w:val="28"/>
          <w:szCs w:val="28"/>
          <w:lang w:val="kk-KZ"/>
        </w:rPr>
        <w:t>Бүгінгі таңда 20 Орталықтың мемлекеттік инвестициялық ұсыныстары әзірленді, оларға Ұлттық экономика министрлігінің оң қорытындылары алынды, сондай-ақ қаржылық-экономикалық негіздемелер әзірленуде.</w:t>
      </w:r>
    </w:p>
    <w:p w:rsidR="006846EA" w:rsidRPr="00F43A14" w:rsidRDefault="006846EA" w:rsidP="006846EA">
      <w:pPr>
        <w:ind w:firstLine="709"/>
        <w:jc w:val="both"/>
        <w:rPr>
          <w:sz w:val="28"/>
          <w:szCs w:val="28"/>
          <w:lang w:val="kk-KZ"/>
        </w:rPr>
      </w:pPr>
      <w:r w:rsidRPr="00F43A14">
        <w:rPr>
          <w:sz w:val="28"/>
          <w:szCs w:val="28"/>
          <w:lang w:val="kk-KZ"/>
        </w:rPr>
        <w:t xml:space="preserve">Бұл ретте, Жобаны іске асыру </w:t>
      </w:r>
      <w:r w:rsidRPr="00F43A14">
        <w:rPr>
          <w:b/>
          <w:sz w:val="28"/>
          <w:szCs w:val="28"/>
          <w:lang w:val="kk-KZ"/>
        </w:rPr>
        <w:t>өңірлік және республикалық маңызы бар 20 ЖЖОКБҰ-ның мәртебесін</w:t>
      </w:r>
      <w:r w:rsidRPr="00F43A14">
        <w:rPr>
          <w:sz w:val="28"/>
          <w:szCs w:val="28"/>
          <w:lang w:val="kk-KZ"/>
        </w:rPr>
        <w:t>, оның ішінде Институт мәртебесін дамытуды көздейді, бұл оның магистратура және PhD докторантура бағдарламаларын кейіннен іске асыруын да көздейді.</w:t>
      </w:r>
    </w:p>
    <w:p w:rsidR="006846EA" w:rsidRPr="00F43A14" w:rsidRDefault="006846EA" w:rsidP="006846EA">
      <w:pPr>
        <w:ind w:firstLine="709"/>
        <w:jc w:val="both"/>
        <w:rPr>
          <w:sz w:val="28"/>
          <w:szCs w:val="28"/>
          <w:lang w:val="kk-KZ"/>
        </w:rPr>
      </w:pPr>
      <w:r w:rsidRPr="00F43A14">
        <w:rPr>
          <w:sz w:val="28"/>
          <w:szCs w:val="28"/>
          <w:lang w:val="kk-KZ"/>
        </w:rPr>
        <w:t>2018 жылдан бастап жоғары оқу орындарына академиялық және басқарушылық дербестік заңнамалық</w:t>
      </w:r>
      <w:r w:rsidRPr="00F43A14">
        <w:rPr>
          <w:rStyle w:val="ae"/>
          <w:sz w:val="28"/>
          <w:szCs w:val="28"/>
          <w:lang w:val="kk-KZ"/>
        </w:rPr>
        <w:footnoteReference w:id="1"/>
      </w:r>
      <w:r w:rsidRPr="00F43A14">
        <w:rPr>
          <w:sz w:val="28"/>
          <w:szCs w:val="28"/>
          <w:lang w:val="kk-KZ"/>
        </w:rPr>
        <w:t xml:space="preserve"> түрде берілді, бұл жоғары оқу орындарына білім беру бағдарламаларын дербес әзірлеуге және бекітуге, оның ішінде жоғары оқу орнынан кейінгі білім беруді, ЖЖОКБҰ даму стратегиясын әзірлеуге және т.б. мүмкіндіктер беретінін атап өткен жөн.</w:t>
      </w:r>
    </w:p>
    <w:p w:rsidR="006846EA" w:rsidRPr="00F43A14" w:rsidRDefault="006846EA" w:rsidP="006846EA">
      <w:pPr>
        <w:ind w:firstLine="709"/>
        <w:jc w:val="both"/>
        <w:rPr>
          <w:sz w:val="28"/>
          <w:szCs w:val="28"/>
          <w:lang w:val="kk-KZ"/>
        </w:rPr>
      </w:pPr>
      <w:r w:rsidRPr="00F43A14">
        <w:rPr>
          <w:sz w:val="28"/>
          <w:szCs w:val="28"/>
          <w:lang w:val="kk-KZ"/>
        </w:rPr>
        <w:t>Институт</w:t>
      </w:r>
      <w:r w:rsidR="00731C1D">
        <w:rPr>
          <w:sz w:val="28"/>
          <w:szCs w:val="28"/>
          <w:lang w:val="kk-KZ"/>
        </w:rPr>
        <w:t>тың</w:t>
      </w:r>
      <w:r w:rsidRPr="00F43A14">
        <w:rPr>
          <w:sz w:val="28"/>
          <w:szCs w:val="28"/>
          <w:lang w:val="kk-KZ"/>
        </w:rPr>
        <w:t xml:space="preserve"> даму жоспары шеңберінде 2025 жылға дейінгі кезеңде материалдық-техникалық базаны, ғылыми-зертханалық кешенді күшейтуді, жаңа білім беру бағдарламаларын енгізуді, академиялық ұтқырлық орындарының санын ұлғайтуды, шетелдік ғалымдарды тартуды көздейді. Бұл Институтты одан әрі және кезең-кезеңмен университет мәртебесіне дейін қайта құруға мүмкіндік береді.</w:t>
      </w:r>
    </w:p>
    <w:p w:rsidR="006846EA" w:rsidRPr="00F43A14" w:rsidRDefault="006846EA" w:rsidP="006846EA">
      <w:pPr>
        <w:ind w:firstLine="709"/>
        <w:jc w:val="both"/>
        <w:rPr>
          <w:sz w:val="28"/>
          <w:szCs w:val="28"/>
          <w:lang w:val="kk-KZ"/>
        </w:rPr>
      </w:pPr>
      <w:r w:rsidRPr="00F43A14">
        <w:rPr>
          <w:sz w:val="28"/>
          <w:szCs w:val="28"/>
          <w:lang w:val="kk-KZ"/>
        </w:rPr>
        <w:t>Жалпы, Жобаны іске асыру жөніндегі шаралар Білім беруді және ғылымды дамытудың 2029 жылға дейінгі тұжырымдамасында</w:t>
      </w:r>
      <w:r w:rsidRPr="00F43A14">
        <w:rPr>
          <w:rStyle w:val="ae"/>
          <w:sz w:val="28"/>
          <w:szCs w:val="28"/>
          <w:lang w:val="kk-KZ"/>
        </w:rPr>
        <w:footnoteReference w:id="2"/>
      </w:r>
      <w:r w:rsidRPr="00F43A14">
        <w:rPr>
          <w:sz w:val="28"/>
          <w:szCs w:val="28"/>
          <w:lang w:val="kk-KZ"/>
        </w:rPr>
        <w:t xml:space="preserve"> көзделген.</w:t>
      </w:r>
    </w:p>
    <w:p w:rsidR="006846EA" w:rsidRPr="00F43A14" w:rsidRDefault="006846EA" w:rsidP="006846EA">
      <w:pPr>
        <w:ind w:firstLine="709"/>
        <w:jc w:val="both"/>
        <w:rPr>
          <w:sz w:val="28"/>
          <w:szCs w:val="28"/>
          <w:lang w:val="kk-KZ"/>
        </w:rPr>
      </w:pPr>
      <w:r w:rsidRPr="00F43A14">
        <w:rPr>
          <w:sz w:val="28"/>
          <w:szCs w:val="28"/>
          <w:lang w:val="kk-KZ"/>
        </w:rPr>
        <w:t>Жобаны іске асыру бойынша жұмыс жалғасуда және Үкіметтің тұрақты бақылауында.</w:t>
      </w:r>
    </w:p>
    <w:p w:rsidR="006846EA" w:rsidRPr="00F43A14" w:rsidRDefault="006846EA" w:rsidP="006846EA">
      <w:pPr>
        <w:ind w:firstLine="709"/>
        <w:jc w:val="right"/>
        <w:rPr>
          <w:b/>
          <w:sz w:val="28"/>
          <w:szCs w:val="28"/>
          <w:lang w:val="kk-KZ"/>
        </w:rPr>
      </w:pPr>
    </w:p>
    <w:p w:rsidR="006846EA" w:rsidRPr="00F43A14" w:rsidRDefault="006846EA" w:rsidP="006846EA">
      <w:pPr>
        <w:ind w:firstLine="709"/>
        <w:jc w:val="right"/>
        <w:rPr>
          <w:b/>
          <w:sz w:val="28"/>
          <w:szCs w:val="28"/>
          <w:lang w:val="kk-KZ"/>
        </w:rPr>
      </w:pPr>
      <w:r>
        <w:rPr>
          <w:b/>
          <w:sz w:val="28"/>
          <w:szCs w:val="28"/>
          <w:lang w:val="kk-KZ"/>
        </w:rPr>
        <w:t>Ә</w:t>
      </w:r>
      <w:r w:rsidRPr="00F43A14">
        <w:rPr>
          <w:b/>
          <w:sz w:val="28"/>
          <w:szCs w:val="28"/>
          <w:lang w:val="kk-KZ"/>
        </w:rPr>
        <w:t>. Смайылов</w:t>
      </w:r>
    </w:p>
    <w:p w:rsidR="006846EA" w:rsidRDefault="006846EA" w:rsidP="002A1C8C">
      <w:pPr>
        <w:widowControl w:val="0"/>
      </w:pPr>
    </w:p>
    <w:p w:rsidR="0014734E" w:rsidRDefault="0014734E" w:rsidP="00E1074A">
      <w:pPr>
        <w:widowControl w:val="0"/>
        <w:tabs>
          <w:tab w:val="left" w:pos="6379"/>
          <w:tab w:val="left" w:pos="6521"/>
          <w:tab w:val="left" w:pos="9498"/>
        </w:tabs>
        <w:rPr>
          <w:rFonts w:ascii="Arial" w:hAnsi="Arial" w:cs="Arial"/>
        </w:rPr>
      </w:pPr>
    </w:p>
    <w:p w:rsidR="006846EA" w:rsidRPr="006846EA" w:rsidRDefault="006846EA" w:rsidP="00E1074A">
      <w:pPr>
        <w:widowControl w:val="0"/>
        <w:tabs>
          <w:tab w:val="left" w:pos="6379"/>
          <w:tab w:val="left" w:pos="6521"/>
          <w:tab w:val="left" w:pos="9498"/>
        </w:tabs>
      </w:pPr>
    </w:p>
    <w:p w:rsidR="006846EA" w:rsidRPr="006846EA" w:rsidRDefault="006846EA" w:rsidP="00E1074A">
      <w:pPr>
        <w:widowControl w:val="0"/>
        <w:tabs>
          <w:tab w:val="left" w:pos="6379"/>
          <w:tab w:val="left" w:pos="6521"/>
          <w:tab w:val="left" w:pos="9498"/>
        </w:tabs>
      </w:pPr>
    </w:p>
    <w:p w:rsidR="00F3138E" w:rsidRPr="006846EA" w:rsidRDefault="00243A31" w:rsidP="00E1074A">
      <w:pPr>
        <w:widowControl w:val="0"/>
        <w:tabs>
          <w:tab w:val="left" w:pos="6379"/>
          <w:tab w:val="left" w:pos="6521"/>
          <w:tab w:val="left" w:pos="9498"/>
        </w:tabs>
        <w:rPr>
          <w:i/>
          <w:sz w:val="20"/>
          <w:szCs w:val="20"/>
        </w:rPr>
      </w:pPr>
      <w:r w:rsidRPr="006846EA">
        <w:rPr>
          <w:i/>
          <w:sz w:val="20"/>
          <w:szCs w:val="20"/>
          <w:lang w:val="kk-KZ"/>
        </w:rPr>
        <w:t xml:space="preserve">М.К. </w:t>
      </w:r>
      <w:r w:rsidR="00E1074A" w:rsidRPr="006846EA">
        <w:rPr>
          <w:i/>
          <w:sz w:val="20"/>
          <w:szCs w:val="20"/>
          <w:lang w:val="kk-KZ"/>
        </w:rPr>
        <w:t>Кө</w:t>
      </w:r>
      <w:r w:rsidR="00F3138E" w:rsidRPr="006846EA">
        <w:rPr>
          <w:i/>
          <w:sz w:val="20"/>
          <w:szCs w:val="20"/>
          <w:lang w:val="kk-KZ"/>
        </w:rPr>
        <w:t xml:space="preserve">рпебаев </w:t>
      </w:r>
    </w:p>
    <w:p w:rsidR="00C23E7D" w:rsidRPr="006846EA" w:rsidRDefault="00200269" w:rsidP="00E1074A">
      <w:pPr>
        <w:widowControl w:val="0"/>
        <w:tabs>
          <w:tab w:val="left" w:pos="6379"/>
          <w:tab w:val="left" w:pos="6521"/>
          <w:tab w:val="left" w:pos="9498"/>
        </w:tabs>
        <w:rPr>
          <w:i/>
          <w:sz w:val="20"/>
          <w:szCs w:val="20"/>
          <w:lang w:val="kk-KZ"/>
        </w:rPr>
      </w:pPr>
      <w:r w:rsidRPr="006846EA">
        <w:rPr>
          <w:i/>
          <w:sz w:val="20"/>
          <w:szCs w:val="20"/>
        </w:rPr>
        <w:t>т</w:t>
      </w:r>
      <w:r w:rsidR="00C23E7D" w:rsidRPr="006846EA">
        <w:rPr>
          <w:i/>
          <w:sz w:val="20"/>
          <w:szCs w:val="20"/>
        </w:rPr>
        <w:t>.: 74-5</w:t>
      </w:r>
      <w:r w:rsidR="00F3138E" w:rsidRPr="006846EA">
        <w:rPr>
          <w:i/>
          <w:sz w:val="20"/>
          <w:szCs w:val="20"/>
          <w:lang w:val="kk-KZ"/>
        </w:rPr>
        <w:t>0-49</w:t>
      </w:r>
    </w:p>
    <w:sectPr w:rsidR="00C23E7D" w:rsidRPr="006846EA" w:rsidSect="0058488D">
      <w:headerReference w:type="default" r:id="rId7"/>
      <w:headerReference w:type="first" r:id="rId8"/>
      <w:pgSz w:w="11906" w:h="16838"/>
      <w:pgMar w:top="1134" w:right="851" w:bottom="1134"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888" w:rsidRDefault="00496888" w:rsidP="00F55F2E">
      <w:r>
        <w:separator/>
      </w:r>
    </w:p>
  </w:endnote>
  <w:endnote w:type="continuationSeparator" w:id="0">
    <w:p w:rsidR="00496888" w:rsidRDefault="00496888" w:rsidP="00F5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888" w:rsidRDefault="00496888" w:rsidP="00F55F2E">
      <w:r>
        <w:separator/>
      </w:r>
    </w:p>
  </w:footnote>
  <w:footnote w:type="continuationSeparator" w:id="0">
    <w:p w:rsidR="00496888" w:rsidRDefault="00496888" w:rsidP="00F55F2E">
      <w:r>
        <w:continuationSeparator/>
      </w:r>
    </w:p>
  </w:footnote>
  <w:footnote w:id="1">
    <w:p w:rsidR="006846EA" w:rsidRPr="006846EA" w:rsidRDefault="006846EA" w:rsidP="006846EA">
      <w:pPr>
        <w:pStyle w:val="3"/>
        <w:widowControl w:val="0"/>
        <w:spacing w:before="0" w:beforeAutospacing="0" w:after="0" w:afterAutospacing="0"/>
        <w:jc w:val="both"/>
        <w:textAlignment w:val="baseline"/>
        <w:rPr>
          <w:b w:val="0"/>
          <w:color w:val="1E1E1E"/>
          <w:sz w:val="20"/>
          <w:szCs w:val="20"/>
          <w:lang w:val="kk-KZ"/>
        </w:rPr>
      </w:pPr>
      <w:r w:rsidRPr="006846EA">
        <w:rPr>
          <w:rStyle w:val="ae"/>
          <w:b w:val="0"/>
          <w:sz w:val="20"/>
          <w:szCs w:val="20"/>
        </w:rPr>
        <w:footnoteRef/>
      </w:r>
      <w:r w:rsidRPr="006846EA">
        <w:rPr>
          <w:b w:val="0"/>
          <w:color w:val="1E1E1E"/>
          <w:sz w:val="20"/>
          <w:szCs w:val="20"/>
          <w:lang w:val="kk-KZ"/>
        </w:rPr>
        <w:t>«Қазақстан Республикасының кейбір заңнамалық актілеріне жоғары оқу орындарының академиялық және басқару дербестігін кеңейту мәселелері бойынша өзгерістер мен толықтырулар енгізу туралы» 2018 жылғы               4 шілдедегі Заңы.</w:t>
      </w:r>
    </w:p>
  </w:footnote>
  <w:footnote w:id="2">
    <w:p w:rsidR="006846EA" w:rsidRPr="00464C07" w:rsidRDefault="006846EA" w:rsidP="006846EA">
      <w:pPr>
        <w:pStyle w:val="ac"/>
        <w:widowControl w:val="0"/>
        <w:rPr>
          <w:rFonts w:eastAsia="Arial" w:cs="Times New Roman"/>
          <w:color w:val="1E1E1E"/>
          <w:lang w:val="kk-KZ"/>
        </w:rPr>
      </w:pPr>
      <w:r w:rsidRPr="003A535F">
        <w:rPr>
          <w:rStyle w:val="ae"/>
          <w:rFonts w:cs="Times New Roman"/>
        </w:rPr>
        <w:footnoteRef/>
      </w:r>
      <w:r w:rsidRPr="00464C07">
        <w:rPr>
          <w:rFonts w:cs="Times New Roman"/>
          <w:lang w:val="kk-KZ"/>
        </w:rPr>
        <w:t xml:space="preserve"> Қазақстан Республикасы Үкіметінің 2023 жылғы 28 наурыздағы № 248 қаулысы</w:t>
      </w:r>
      <w:r w:rsidRPr="003A535F">
        <w:rPr>
          <w:rFonts w:cs="Times New Roman"/>
          <w:lang w:val="kk-KZ"/>
        </w:rPr>
        <w:t xml:space="preserve">мен бекітілген. </w:t>
      </w:r>
      <w:r w:rsidRPr="00464C07">
        <w:rPr>
          <w:rFonts w:eastAsia="Arial" w:cs="Times New Roman"/>
          <w:color w:val="1E1E1E"/>
          <w:lang w:val="kk-KZ"/>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333187"/>
      <w:docPartObj>
        <w:docPartGallery w:val="Page Numbers (Top of Page)"/>
        <w:docPartUnique/>
      </w:docPartObj>
    </w:sdtPr>
    <w:sdtEndPr>
      <w:rPr>
        <w:rFonts w:ascii="Arial" w:hAnsi="Arial" w:cs="Arial"/>
      </w:rPr>
    </w:sdtEndPr>
    <w:sdtContent>
      <w:p w:rsidR="00AC596F" w:rsidRDefault="00AC596F">
        <w:pPr>
          <w:pStyle w:val="a5"/>
          <w:jc w:val="center"/>
        </w:pPr>
      </w:p>
      <w:p w:rsidR="001165C6" w:rsidRDefault="001165C6">
        <w:pPr>
          <w:pStyle w:val="a5"/>
          <w:jc w:val="center"/>
        </w:pPr>
      </w:p>
      <w:p w:rsidR="00AC596F" w:rsidRPr="00AC596F" w:rsidRDefault="00AC596F">
        <w:pPr>
          <w:pStyle w:val="a5"/>
          <w:jc w:val="center"/>
          <w:rPr>
            <w:rFonts w:ascii="Arial" w:hAnsi="Arial" w:cs="Arial"/>
          </w:rPr>
        </w:pPr>
        <w:r w:rsidRPr="00AC596F">
          <w:rPr>
            <w:rFonts w:ascii="Arial" w:hAnsi="Arial" w:cs="Arial"/>
          </w:rPr>
          <w:fldChar w:fldCharType="begin"/>
        </w:r>
        <w:r w:rsidRPr="00AC596F">
          <w:rPr>
            <w:rFonts w:ascii="Arial" w:hAnsi="Arial" w:cs="Arial"/>
          </w:rPr>
          <w:instrText>PAGE   \* MERGEFORMAT</w:instrText>
        </w:r>
        <w:r w:rsidRPr="00AC596F">
          <w:rPr>
            <w:rFonts w:ascii="Arial" w:hAnsi="Arial" w:cs="Arial"/>
          </w:rPr>
          <w:fldChar w:fldCharType="separate"/>
        </w:r>
        <w:r w:rsidR="00230054">
          <w:rPr>
            <w:rFonts w:ascii="Arial" w:hAnsi="Arial" w:cs="Arial"/>
            <w:noProof/>
          </w:rPr>
          <w:t>2</w:t>
        </w:r>
        <w:r w:rsidRPr="00AC596F">
          <w:rPr>
            <w:rFonts w:ascii="Arial" w:hAnsi="Arial" w:cs="Arial"/>
          </w:rPr>
          <w:fldChar w:fldCharType="end"/>
        </w:r>
      </w:p>
    </w:sdtContent>
  </w:sdt>
  <w:p w:rsidR="00AC596F" w:rsidRDefault="00AC596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7E2" w:rsidRPr="001E77E2" w:rsidRDefault="00E31790">
    <w:pPr>
      <w:pStyle w:val="a5"/>
      <w:rPr>
        <w:lang w:val="en-US"/>
      </w:rPr>
    </w:pPr>
    <w:r>
      <w:rPr>
        <w:noProof/>
      </w:rPr>
      <w:drawing>
        <wp:inline distT="0" distB="0" distL="0" distR="0">
          <wp:extent cx="6477000" cy="18954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895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8C"/>
    <w:rsid w:val="00056242"/>
    <w:rsid w:val="000A2792"/>
    <w:rsid w:val="000B1AD8"/>
    <w:rsid w:val="000D4383"/>
    <w:rsid w:val="001052B7"/>
    <w:rsid w:val="00114526"/>
    <w:rsid w:val="001165C6"/>
    <w:rsid w:val="00131B82"/>
    <w:rsid w:val="0014734E"/>
    <w:rsid w:val="001D619B"/>
    <w:rsid w:val="001E77E2"/>
    <w:rsid w:val="00200269"/>
    <w:rsid w:val="00230054"/>
    <w:rsid w:val="00243A31"/>
    <w:rsid w:val="0024421F"/>
    <w:rsid w:val="00271A61"/>
    <w:rsid w:val="00284D97"/>
    <w:rsid w:val="002A1C8C"/>
    <w:rsid w:val="002A5CD3"/>
    <w:rsid w:val="002A6EE4"/>
    <w:rsid w:val="002C13C5"/>
    <w:rsid w:val="0030095F"/>
    <w:rsid w:val="00307D8E"/>
    <w:rsid w:val="00335F17"/>
    <w:rsid w:val="003D6B4F"/>
    <w:rsid w:val="003F284E"/>
    <w:rsid w:val="004436AA"/>
    <w:rsid w:val="00474F67"/>
    <w:rsid w:val="00496888"/>
    <w:rsid w:val="004B4E13"/>
    <w:rsid w:val="004B6091"/>
    <w:rsid w:val="004E393D"/>
    <w:rsid w:val="005164E6"/>
    <w:rsid w:val="0053529D"/>
    <w:rsid w:val="00550AC4"/>
    <w:rsid w:val="00567ED8"/>
    <w:rsid w:val="0058488D"/>
    <w:rsid w:val="00597C01"/>
    <w:rsid w:val="005E3CF8"/>
    <w:rsid w:val="006000D8"/>
    <w:rsid w:val="006225A7"/>
    <w:rsid w:val="00653040"/>
    <w:rsid w:val="006562D4"/>
    <w:rsid w:val="006662C9"/>
    <w:rsid w:val="006846EA"/>
    <w:rsid w:val="006969C5"/>
    <w:rsid w:val="006A5C2F"/>
    <w:rsid w:val="006B0DDD"/>
    <w:rsid w:val="006D7474"/>
    <w:rsid w:val="006F1A31"/>
    <w:rsid w:val="007179CA"/>
    <w:rsid w:val="00726F45"/>
    <w:rsid w:val="00731C1D"/>
    <w:rsid w:val="00747F41"/>
    <w:rsid w:val="007644CC"/>
    <w:rsid w:val="007A1F0E"/>
    <w:rsid w:val="007C0D36"/>
    <w:rsid w:val="007C7A39"/>
    <w:rsid w:val="007D2FBF"/>
    <w:rsid w:val="007E2CCC"/>
    <w:rsid w:val="008405DA"/>
    <w:rsid w:val="00845FFC"/>
    <w:rsid w:val="00871193"/>
    <w:rsid w:val="008C624C"/>
    <w:rsid w:val="008C668C"/>
    <w:rsid w:val="008F642C"/>
    <w:rsid w:val="00905BF0"/>
    <w:rsid w:val="009208A8"/>
    <w:rsid w:val="009554DD"/>
    <w:rsid w:val="009728D1"/>
    <w:rsid w:val="00977196"/>
    <w:rsid w:val="00981149"/>
    <w:rsid w:val="009B3275"/>
    <w:rsid w:val="009E4664"/>
    <w:rsid w:val="00A2051B"/>
    <w:rsid w:val="00A632E1"/>
    <w:rsid w:val="00A64DEC"/>
    <w:rsid w:val="00A9367B"/>
    <w:rsid w:val="00AC20EE"/>
    <w:rsid w:val="00AC596F"/>
    <w:rsid w:val="00B17EA6"/>
    <w:rsid w:val="00B4700A"/>
    <w:rsid w:val="00B63866"/>
    <w:rsid w:val="00B77A4D"/>
    <w:rsid w:val="00B91702"/>
    <w:rsid w:val="00BB2DCF"/>
    <w:rsid w:val="00BF3356"/>
    <w:rsid w:val="00C10DA7"/>
    <w:rsid w:val="00C23C0E"/>
    <w:rsid w:val="00C23E7D"/>
    <w:rsid w:val="00C75BC0"/>
    <w:rsid w:val="00C77BE7"/>
    <w:rsid w:val="00C84FA1"/>
    <w:rsid w:val="00CA3F50"/>
    <w:rsid w:val="00D131C6"/>
    <w:rsid w:val="00D33469"/>
    <w:rsid w:val="00D37141"/>
    <w:rsid w:val="00D8502F"/>
    <w:rsid w:val="00DF7DC0"/>
    <w:rsid w:val="00E1074A"/>
    <w:rsid w:val="00E12550"/>
    <w:rsid w:val="00E20D9C"/>
    <w:rsid w:val="00E31790"/>
    <w:rsid w:val="00E40D4B"/>
    <w:rsid w:val="00EB5AFF"/>
    <w:rsid w:val="00EC69F6"/>
    <w:rsid w:val="00EF4380"/>
    <w:rsid w:val="00EF6ECD"/>
    <w:rsid w:val="00F0589B"/>
    <w:rsid w:val="00F20083"/>
    <w:rsid w:val="00F3138E"/>
    <w:rsid w:val="00F55271"/>
    <w:rsid w:val="00F55F2E"/>
    <w:rsid w:val="00F80DF5"/>
    <w:rsid w:val="00FA5733"/>
    <w:rsid w:val="00FB3875"/>
    <w:rsid w:val="00FC5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379D261-0D24-41E5-9A7F-3E4DCFD4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E7D"/>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2A1C8C"/>
    <w:pPr>
      <w:spacing w:before="100" w:beforeAutospacing="1" w:after="100" w:afterAutospacing="1"/>
      <w:outlineLvl w:val="2"/>
    </w:pPr>
    <w:rPr>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3C5"/>
    <w:rPr>
      <w:rFonts w:ascii="Segoe UI" w:hAnsi="Segoe UI" w:cs="Segoe UI"/>
      <w:sz w:val="18"/>
      <w:szCs w:val="18"/>
    </w:rPr>
  </w:style>
  <w:style w:type="character" w:customStyle="1" w:styleId="a4">
    <w:name w:val="Текст выноски Знак"/>
    <w:basedOn w:val="a0"/>
    <w:link w:val="a3"/>
    <w:uiPriority w:val="99"/>
    <w:semiHidden/>
    <w:rsid w:val="002C13C5"/>
    <w:rPr>
      <w:rFonts w:ascii="Segoe UI" w:hAnsi="Segoe UI" w:cs="Segoe UI"/>
      <w:sz w:val="18"/>
      <w:szCs w:val="18"/>
    </w:rPr>
  </w:style>
  <w:style w:type="paragraph" w:styleId="a5">
    <w:name w:val="header"/>
    <w:basedOn w:val="a"/>
    <w:link w:val="a6"/>
    <w:uiPriority w:val="99"/>
    <w:unhideWhenUsed/>
    <w:rsid w:val="00F55F2E"/>
    <w:pPr>
      <w:tabs>
        <w:tab w:val="center" w:pos="4677"/>
        <w:tab w:val="right" w:pos="9355"/>
      </w:tabs>
    </w:pPr>
  </w:style>
  <w:style w:type="character" w:customStyle="1" w:styleId="a6">
    <w:name w:val="Верхний колонтитул Знак"/>
    <w:basedOn w:val="a0"/>
    <w:link w:val="a5"/>
    <w:uiPriority w:val="99"/>
    <w:rsid w:val="00F55F2E"/>
  </w:style>
  <w:style w:type="paragraph" w:styleId="a7">
    <w:name w:val="footer"/>
    <w:basedOn w:val="a"/>
    <w:link w:val="a8"/>
    <w:uiPriority w:val="99"/>
    <w:unhideWhenUsed/>
    <w:rsid w:val="00F55F2E"/>
    <w:pPr>
      <w:tabs>
        <w:tab w:val="center" w:pos="4677"/>
        <w:tab w:val="right" w:pos="9355"/>
      </w:tabs>
    </w:pPr>
  </w:style>
  <w:style w:type="character" w:customStyle="1" w:styleId="a8">
    <w:name w:val="Нижний колонтитул Знак"/>
    <w:basedOn w:val="a0"/>
    <w:link w:val="a7"/>
    <w:uiPriority w:val="99"/>
    <w:rsid w:val="00F55F2E"/>
  </w:style>
  <w:style w:type="character" w:customStyle="1" w:styleId="s1">
    <w:name w:val="s1"/>
    <w:rsid w:val="00C23E7D"/>
    <w:rPr>
      <w:rFonts w:ascii="Times New Roman" w:hAnsi="Times New Roman" w:cs="Times New Roman" w:hint="default"/>
      <w:b/>
      <w:bCs/>
      <w:i w:val="0"/>
      <w:iCs w:val="0"/>
      <w:strike w:val="0"/>
      <w:dstrike w:val="0"/>
      <w:color w:val="000000"/>
      <w:sz w:val="32"/>
      <w:szCs w:val="32"/>
      <w:u w:val="none"/>
      <w:effect w:val="none"/>
    </w:rPr>
  </w:style>
  <w:style w:type="paragraph" w:styleId="a9">
    <w:name w:val="No Spacing"/>
    <w:aliases w:val="мелкий,Обя,мой рабочий,норма,Айгерим,ТекстОтчета,СНОСКИ,Алия,No Spacing,No Spacing1,Без интервала3,свой,Без интервала11,14 TNR,без интервала,Елжан,МОЙ СТИЛЬ,Без интеБез интервала,Article,Ерк!н,ARSH_N,Интервалсыз,Без интервала2,No Spacing11"/>
    <w:link w:val="aa"/>
    <w:uiPriority w:val="99"/>
    <w:qFormat/>
    <w:rsid w:val="004B4E13"/>
    <w:pPr>
      <w:widowControl w:val="0"/>
      <w:suppressAutoHyphens/>
      <w:spacing w:after="0" w:line="240" w:lineRule="auto"/>
    </w:pPr>
    <w:rPr>
      <w:rFonts w:ascii="Arial" w:eastAsia="Lucida Sans Unicode" w:hAnsi="Arial" w:cs="Times New Roman"/>
      <w:kern w:val="1"/>
      <w:sz w:val="20"/>
      <w:szCs w:val="24"/>
    </w:rPr>
  </w:style>
  <w:style w:type="paragraph" w:styleId="ab">
    <w:name w:val="Normal (Web)"/>
    <w:basedOn w:val="a"/>
    <w:uiPriority w:val="99"/>
    <w:unhideWhenUsed/>
    <w:rsid w:val="00C77BE7"/>
    <w:pPr>
      <w:spacing w:before="100" w:beforeAutospacing="1" w:after="100" w:afterAutospacing="1"/>
    </w:pPr>
  </w:style>
  <w:style w:type="paragraph" w:styleId="ac">
    <w:name w:val="footnote text"/>
    <w:basedOn w:val="a"/>
    <w:link w:val="ad"/>
    <w:uiPriority w:val="99"/>
    <w:semiHidden/>
    <w:unhideWhenUsed/>
    <w:rsid w:val="00C77BE7"/>
    <w:rPr>
      <w:rFonts w:eastAsiaTheme="minorHAnsi" w:cstheme="minorBidi"/>
      <w:sz w:val="20"/>
      <w:szCs w:val="20"/>
      <w:lang w:eastAsia="en-US"/>
    </w:rPr>
  </w:style>
  <w:style w:type="character" w:customStyle="1" w:styleId="ad">
    <w:name w:val="Текст сноски Знак"/>
    <w:basedOn w:val="a0"/>
    <w:link w:val="ac"/>
    <w:uiPriority w:val="99"/>
    <w:rsid w:val="00C77BE7"/>
    <w:rPr>
      <w:rFonts w:ascii="Times New Roman" w:hAnsi="Times New Roman"/>
      <w:sz w:val="20"/>
      <w:szCs w:val="20"/>
    </w:rPr>
  </w:style>
  <w:style w:type="character" w:styleId="ae">
    <w:name w:val="footnote reference"/>
    <w:basedOn w:val="a0"/>
    <w:uiPriority w:val="99"/>
    <w:unhideWhenUsed/>
    <w:rsid w:val="00C77BE7"/>
    <w:rPr>
      <w:vertAlign w:val="superscript"/>
    </w:rPr>
  </w:style>
  <w:style w:type="character" w:customStyle="1" w:styleId="30">
    <w:name w:val="Заголовок 3 Знак"/>
    <w:basedOn w:val="a0"/>
    <w:link w:val="3"/>
    <w:uiPriority w:val="9"/>
    <w:rsid w:val="002A1C8C"/>
    <w:rPr>
      <w:rFonts w:ascii="Times New Roman" w:eastAsia="Times New Roman" w:hAnsi="Times New Roman" w:cs="Times New Roman"/>
      <w:b/>
      <w:bCs/>
      <w:sz w:val="27"/>
      <w:szCs w:val="27"/>
      <w:lang w:val="en-US"/>
    </w:rPr>
  </w:style>
  <w:style w:type="paragraph" w:customStyle="1" w:styleId="Default">
    <w:name w:val="Default"/>
    <w:rsid w:val="002A1C8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a">
    <w:name w:val="Без интервала Знак"/>
    <w:aliases w:val="мелкий Знак,Обя Знак,мой рабочий Знак,норма Знак,Айгерим Знак,ТекстОтчета Знак,СНОСКИ Знак,Алия Знак,No Spacing Знак,No Spacing1 Знак,Без интервала3 Знак,свой Знак,Без интервала11 Знак,14 TNR Знак,без интервала Знак,Елжан Знак"/>
    <w:link w:val="a9"/>
    <w:uiPriority w:val="99"/>
    <w:rsid w:val="006846EA"/>
    <w:rPr>
      <w:rFonts w:ascii="Arial" w:eastAsia="Lucida Sans Unicode" w:hAnsi="Arial" w:cs="Times New Roman"/>
      <w:kern w:val="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420445">
      <w:bodyDiv w:val="1"/>
      <w:marLeft w:val="0"/>
      <w:marRight w:val="0"/>
      <w:marTop w:val="0"/>
      <w:marBottom w:val="0"/>
      <w:divBdr>
        <w:top w:val="none" w:sz="0" w:space="0" w:color="auto"/>
        <w:left w:val="none" w:sz="0" w:space="0" w:color="auto"/>
        <w:bottom w:val="none" w:sz="0" w:space="0" w:color="auto"/>
        <w:right w:val="none" w:sz="0" w:space="0" w:color="auto"/>
      </w:divBdr>
      <w:divsChild>
        <w:div w:id="1194224605">
          <w:marLeft w:val="-188"/>
          <w:marRight w:val="-188"/>
          <w:marTop w:val="0"/>
          <w:marBottom w:val="0"/>
          <w:divBdr>
            <w:top w:val="none" w:sz="0" w:space="0" w:color="auto"/>
            <w:left w:val="none" w:sz="0" w:space="0" w:color="auto"/>
            <w:bottom w:val="none" w:sz="0" w:space="0" w:color="auto"/>
            <w:right w:val="none" w:sz="0" w:space="0" w:color="auto"/>
          </w:divBdr>
          <w:divsChild>
            <w:div w:id="45836455">
              <w:marLeft w:val="0"/>
              <w:marRight w:val="0"/>
              <w:marTop w:val="0"/>
              <w:marBottom w:val="300"/>
              <w:divBdr>
                <w:top w:val="none" w:sz="0" w:space="0" w:color="auto"/>
                <w:left w:val="none" w:sz="0" w:space="0" w:color="auto"/>
                <w:bottom w:val="none" w:sz="0" w:space="0" w:color="auto"/>
                <w:right w:val="none" w:sz="0" w:space="0" w:color="auto"/>
              </w:divBdr>
              <w:divsChild>
                <w:div w:id="1606116469">
                  <w:marLeft w:val="0"/>
                  <w:marRight w:val="0"/>
                  <w:marTop w:val="0"/>
                  <w:marBottom w:val="60"/>
                  <w:divBdr>
                    <w:top w:val="none" w:sz="0" w:space="0" w:color="auto"/>
                    <w:left w:val="none" w:sz="0" w:space="0" w:color="auto"/>
                    <w:bottom w:val="none" w:sz="0" w:space="0" w:color="auto"/>
                    <w:right w:val="none" w:sz="0" w:space="0" w:color="auto"/>
                  </w:divBdr>
                </w:div>
                <w:div w:id="44379676">
                  <w:marLeft w:val="0"/>
                  <w:marRight w:val="0"/>
                  <w:marTop w:val="0"/>
                  <w:marBottom w:val="0"/>
                  <w:divBdr>
                    <w:top w:val="none" w:sz="0" w:space="0" w:color="auto"/>
                    <w:left w:val="none" w:sz="0" w:space="0" w:color="auto"/>
                    <w:bottom w:val="none" w:sz="0" w:space="0" w:color="auto"/>
                    <w:right w:val="none" w:sz="0" w:space="0" w:color="auto"/>
                  </w:divBdr>
                </w:div>
              </w:divsChild>
            </w:div>
            <w:div w:id="1913734683">
              <w:marLeft w:val="0"/>
              <w:marRight w:val="0"/>
              <w:marTop w:val="0"/>
              <w:marBottom w:val="300"/>
              <w:divBdr>
                <w:top w:val="none" w:sz="0" w:space="0" w:color="auto"/>
                <w:left w:val="none" w:sz="0" w:space="0" w:color="auto"/>
                <w:bottom w:val="none" w:sz="0" w:space="0" w:color="auto"/>
                <w:right w:val="none" w:sz="0" w:space="0" w:color="auto"/>
              </w:divBdr>
              <w:divsChild>
                <w:div w:id="1894732235">
                  <w:marLeft w:val="0"/>
                  <w:marRight w:val="0"/>
                  <w:marTop w:val="0"/>
                  <w:marBottom w:val="60"/>
                  <w:divBdr>
                    <w:top w:val="none" w:sz="0" w:space="0" w:color="auto"/>
                    <w:left w:val="none" w:sz="0" w:space="0" w:color="auto"/>
                    <w:bottom w:val="none" w:sz="0" w:space="0" w:color="auto"/>
                    <w:right w:val="none" w:sz="0" w:space="0" w:color="auto"/>
                  </w:divBdr>
                </w:div>
                <w:div w:id="1854881703">
                  <w:marLeft w:val="0"/>
                  <w:marRight w:val="0"/>
                  <w:marTop w:val="0"/>
                  <w:marBottom w:val="0"/>
                  <w:divBdr>
                    <w:top w:val="none" w:sz="0" w:space="0" w:color="auto"/>
                    <w:left w:val="none" w:sz="0" w:space="0" w:color="auto"/>
                    <w:bottom w:val="none" w:sz="0" w:space="0" w:color="auto"/>
                    <w:right w:val="none" w:sz="0" w:space="0" w:color="auto"/>
                  </w:divBdr>
                </w:div>
              </w:divsChild>
            </w:div>
            <w:div w:id="1032026506">
              <w:marLeft w:val="0"/>
              <w:marRight w:val="0"/>
              <w:marTop w:val="0"/>
              <w:marBottom w:val="300"/>
              <w:divBdr>
                <w:top w:val="none" w:sz="0" w:space="0" w:color="auto"/>
                <w:left w:val="none" w:sz="0" w:space="0" w:color="auto"/>
                <w:bottom w:val="none" w:sz="0" w:space="0" w:color="auto"/>
                <w:right w:val="none" w:sz="0" w:space="0" w:color="auto"/>
              </w:divBdr>
              <w:divsChild>
                <w:div w:id="260799640">
                  <w:marLeft w:val="0"/>
                  <w:marRight w:val="0"/>
                  <w:marTop w:val="0"/>
                  <w:marBottom w:val="60"/>
                  <w:divBdr>
                    <w:top w:val="none" w:sz="0" w:space="0" w:color="auto"/>
                    <w:left w:val="none" w:sz="0" w:space="0" w:color="auto"/>
                    <w:bottom w:val="none" w:sz="0" w:space="0" w:color="auto"/>
                    <w:right w:val="none" w:sz="0" w:space="0" w:color="auto"/>
                  </w:divBdr>
                </w:div>
                <w:div w:id="18632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4221">
          <w:marLeft w:val="-188"/>
          <w:marRight w:val="-188"/>
          <w:marTop w:val="0"/>
          <w:marBottom w:val="0"/>
          <w:divBdr>
            <w:top w:val="none" w:sz="0" w:space="0" w:color="auto"/>
            <w:left w:val="none" w:sz="0" w:space="0" w:color="auto"/>
            <w:bottom w:val="none" w:sz="0" w:space="0" w:color="auto"/>
            <w:right w:val="none" w:sz="0" w:space="0" w:color="auto"/>
          </w:divBdr>
          <w:divsChild>
            <w:div w:id="1192188424">
              <w:marLeft w:val="0"/>
              <w:marRight w:val="0"/>
              <w:marTop w:val="0"/>
              <w:marBottom w:val="300"/>
              <w:divBdr>
                <w:top w:val="none" w:sz="0" w:space="0" w:color="auto"/>
                <w:left w:val="none" w:sz="0" w:space="0" w:color="auto"/>
                <w:bottom w:val="none" w:sz="0" w:space="0" w:color="auto"/>
                <w:right w:val="none" w:sz="0" w:space="0" w:color="auto"/>
              </w:divBdr>
              <w:divsChild>
                <w:div w:id="509103643">
                  <w:marLeft w:val="0"/>
                  <w:marRight w:val="0"/>
                  <w:marTop w:val="0"/>
                  <w:marBottom w:val="60"/>
                  <w:divBdr>
                    <w:top w:val="none" w:sz="0" w:space="0" w:color="auto"/>
                    <w:left w:val="none" w:sz="0" w:space="0" w:color="auto"/>
                    <w:bottom w:val="none" w:sz="0" w:space="0" w:color="auto"/>
                    <w:right w:val="none" w:sz="0" w:space="0" w:color="auto"/>
                  </w:divBdr>
                </w:div>
                <w:div w:id="1997606117">
                  <w:marLeft w:val="0"/>
                  <w:marRight w:val="0"/>
                  <w:marTop w:val="0"/>
                  <w:marBottom w:val="0"/>
                  <w:divBdr>
                    <w:top w:val="none" w:sz="0" w:space="0" w:color="auto"/>
                    <w:left w:val="none" w:sz="0" w:space="0" w:color="auto"/>
                    <w:bottom w:val="none" w:sz="0" w:space="0" w:color="auto"/>
                    <w:right w:val="none" w:sz="0" w:space="0" w:color="auto"/>
                  </w:divBdr>
                </w:div>
              </w:divsChild>
            </w:div>
            <w:div w:id="1499998239">
              <w:marLeft w:val="0"/>
              <w:marRight w:val="0"/>
              <w:marTop w:val="0"/>
              <w:marBottom w:val="300"/>
              <w:divBdr>
                <w:top w:val="none" w:sz="0" w:space="0" w:color="auto"/>
                <w:left w:val="none" w:sz="0" w:space="0" w:color="auto"/>
                <w:bottom w:val="none" w:sz="0" w:space="0" w:color="auto"/>
                <w:right w:val="none" w:sz="0" w:space="0" w:color="auto"/>
              </w:divBdr>
              <w:divsChild>
                <w:div w:id="305624447">
                  <w:marLeft w:val="0"/>
                  <w:marRight w:val="0"/>
                  <w:marTop w:val="0"/>
                  <w:marBottom w:val="60"/>
                  <w:divBdr>
                    <w:top w:val="none" w:sz="0" w:space="0" w:color="auto"/>
                    <w:left w:val="none" w:sz="0" w:space="0" w:color="auto"/>
                    <w:bottom w:val="none" w:sz="0" w:space="0" w:color="auto"/>
                    <w:right w:val="none" w:sz="0" w:space="0" w:color="auto"/>
                  </w:divBdr>
                </w:div>
                <w:div w:id="916012746">
                  <w:marLeft w:val="0"/>
                  <w:marRight w:val="0"/>
                  <w:marTop w:val="0"/>
                  <w:marBottom w:val="0"/>
                  <w:divBdr>
                    <w:top w:val="none" w:sz="0" w:space="0" w:color="auto"/>
                    <w:left w:val="none" w:sz="0" w:space="0" w:color="auto"/>
                    <w:bottom w:val="none" w:sz="0" w:space="0" w:color="auto"/>
                    <w:right w:val="none" w:sz="0" w:space="0" w:color="auto"/>
                  </w:divBdr>
                </w:div>
              </w:divsChild>
            </w:div>
            <w:div w:id="550968934">
              <w:marLeft w:val="0"/>
              <w:marRight w:val="0"/>
              <w:marTop w:val="0"/>
              <w:marBottom w:val="300"/>
              <w:divBdr>
                <w:top w:val="none" w:sz="0" w:space="0" w:color="auto"/>
                <w:left w:val="none" w:sz="0" w:space="0" w:color="auto"/>
                <w:bottom w:val="none" w:sz="0" w:space="0" w:color="auto"/>
                <w:right w:val="none" w:sz="0" w:space="0" w:color="auto"/>
              </w:divBdr>
              <w:divsChild>
                <w:div w:id="1302930498">
                  <w:marLeft w:val="0"/>
                  <w:marRight w:val="0"/>
                  <w:marTop w:val="0"/>
                  <w:marBottom w:val="60"/>
                  <w:divBdr>
                    <w:top w:val="none" w:sz="0" w:space="0" w:color="auto"/>
                    <w:left w:val="none" w:sz="0" w:space="0" w:color="auto"/>
                    <w:bottom w:val="none" w:sz="0" w:space="0" w:color="auto"/>
                    <w:right w:val="none" w:sz="0" w:space="0" w:color="auto"/>
                  </w:divBdr>
                </w:div>
                <w:div w:id="7097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60626">
          <w:marLeft w:val="-188"/>
          <w:marRight w:val="-188"/>
          <w:marTop w:val="0"/>
          <w:marBottom w:val="0"/>
          <w:divBdr>
            <w:top w:val="none" w:sz="0" w:space="0" w:color="auto"/>
            <w:left w:val="none" w:sz="0" w:space="0" w:color="auto"/>
            <w:bottom w:val="none" w:sz="0" w:space="0" w:color="auto"/>
            <w:right w:val="none" w:sz="0" w:space="0" w:color="auto"/>
          </w:divBdr>
          <w:divsChild>
            <w:div w:id="52505789">
              <w:marLeft w:val="0"/>
              <w:marRight w:val="0"/>
              <w:marTop w:val="0"/>
              <w:marBottom w:val="300"/>
              <w:divBdr>
                <w:top w:val="none" w:sz="0" w:space="0" w:color="auto"/>
                <w:left w:val="none" w:sz="0" w:space="0" w:color="auto"/>
                <w:bottom w:val="none" w:sz="0" w:space="0" w:color="auto"/>
                <w:right w:val="none" w:sz="0" w:space="0" w:color="auto"/>
              </w:divBdr>
              <w:divsChild>
                <w:div w:id="471411532">
                  <w:marLeft w:val="0"/>
                  <w:marRight w:val="0"/>
                  <w:marTop w:val="0"/>
                  <w:marBottom w:val="60"/>
                  <w:divBdr>
                    <w:top w:val="none" w:sz="0" w:space="0" w:color="auto"/>
                    <w:left w:val="none" w:sz="0" w:space="0" w:color="auto"/>
                    <w:bottom w:val="none" w:sz="0" w:space="0" w:color="auto"/>
                    <w:right w:val="none" w:sz="0" w:space="0" w:color="auto"/>
                  </w:divBdr>
                </w:div>
                <w:div w:id="697241077">
                  <w:marLeft w:val="0"/>
                  <w:marRight w:val="0"/>
                  <w:marTop w:val="0"/>
                  <w:marBottom w:val="0"/>
                  <w:divBdr>
                    <w:top w:val="none" w:sz="0" w:space="0" w:color="auto"/>
                    <w:left w:val="none" w:sz="0" w:space="0" w:color="auto"/>
                    <w:bottom w:val="none" w:sz="0" w:space="0" w:color="auto"/>
                    <w:right w:val="none" w:sz="0" w:space="0" w:color="auto"/>
                  </w:divBdr>
                </w:div>
              </w:divsChild>
            </w:div>
            <w:div w:id="1982542443">
              <w:marLeft w:val="0"/>
              <w:marRight w:val="0"/>
              <w:marTop w:val="0"/>
              <w:marBottom w:val="300"/>
              <w:divBdr>
                <w:top w:val="none" w:sz="0" w:space="0" w:color="auto"/>
                <w:left w:val="none" w:sz="0" w:space="0" w:color="auto"/>
                <w:bottom w:val="none" w:sz="0" w:space="0" w:color="auto"/>
                <w:right w:val="none" w:sz="0" w:space="0" w:color="auto"/>
              </w:divBdr>
              <w:divsChild>
                <w:div w:id="1783763885">
                  <w:marLeft w:val="0"/>
                  <w:marRight w:val="0"/>
                  <w:marTop w:val="0"/>
                  <w:marBottom w:val="60"/>
                  <w:divBdr>
                    <w:top w:val="none" w:sz="0" w:space="0" w:color="auto"/>
                    <w:left w:val="none" w:sz="0" w:space="0" w:color="auto"/>
                    <w:bottom w:val="none" w:sz="0" w:space="0" w:color="auto"/>
                    <w:right w:val="none" w:sz="0" w:space="0" w:color="auto"/>
                  </w:divBdr>
                </w:div>
                <w:div w:id="181563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1968">
          <w:marLeft w:val="-188"/>
          <w:marRight w:val="-188"/>
          <w:marTop w:val="0"/>
          <w:marBottom w:val="0"/>
          <w:divBdr>
            <w:top w:val="none" w:sz="0" w:space="0" w:color="auto"/>
            <w:left w:val="none" w:sz="0" w:space="0" w:color="auto"/>
            <w:bottom w:val="none" w:sz="0" w:space="0" w:color="auto"/>
            <w:right w:val="none" w:sz="0" w:space="0" w:color="auto"/>
          </w:divBdr>
          <w:divsChild>
            <w:div w:id="381557104">
              <w:marLeft w:val="0"/>
              <w:marRight w:val="0"/>
              <w:marTop w:val="0"/>
              <w:marBottom w:val="300"/>
              <w:divBdr>
                <w:top w:val="none" w:sz="0" w:space="0" w:color="auto"/>
                <w:left w:val="none" w:sz="0" w:space="0" w:color="auto"/>
                <w:bottom w:val="none" w:sz="0" w:space="0" w:color="auto"/>
                <w:right w:val="none" w:sz="0" w:space="0" w:color="auto"/>
              </w:divBdr>
              <w:divsChild>
                <w:div w:id="1607619605">
                  <w:marLeft w:val="0"/>
                  <w:marRight w:val="0"/>
                  <w:marTop w:val="0"/>
                  <w:marBottom w:val="60"/>
                  <w:divBdr>
                    <w:top w:val="none" w:sz="0" w:space="0" w:color="auto"/>
                    <w:left w:val="none" w:sz="0" w:space="0" w:color="auto"/>
                    <w:bottom w:val="none" w:sz="0" w:space="0" w:color="auto"/>
                    <w:right w:val="none" w:sz="0" w:space="0" w:color="auto"/>
                  </w:divBdr>
                </w:div>
                <w:div w:id="1439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E7102-5CCD-4BB0-9C07-5A91AF10F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2</Pages>
  <Words>588</Words>
  <Characters>3356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Operator</dc:creator>
  <cp:lastModifiedBy>Сахова Гульжан</cp:lastModifiedBy>
  <cp:revision>72</cp:revision>
  <cp:lastPrinted>2023-01-09T10:44:00Z</cp:lastPrinted>
  <dcterms:created xsi:type="dcterms:W3CDTF">2023-01-04T09:12:00Z</dcterms:created>
  <dcterms:modified xsi:type="dcterms:W3CDTF">2023-05-25T10:55:00Z</dcterms:modified>
</cp:coreProperties>
</file>