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B6" w:rsidRPr="00D32990" w:rsidRDefault="008D28B6" w:rsidP="008D28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32990">
        <w:rPr>
          <w:rFonts w:ascii="Arial" w:hAnsi="Arial" w:cs="Arial"/>
          <w:b/>
          <w:sz w:val="28"/>
          <w:szCs w:val="28"/>
          <w:lang w:val="kk-KZ"/>
        </w:rPr>
        <w:t>Доклад</w:t>
      </w:r>
    </w:p>
    <w:p w:rsidR="008D28B6" w:rsidRPr="00D32990" w:rsidRDefault="008D28B6" w:rsidP="008D28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32990">
        <w:rPr>
          <w:rFonts w:ascii="Arial" w:hAnsi="Arial" w:cs="Arial"/>
          <w:b/>
          <w:sz w:val="28"/>
          <w:szCs w:val="28"/>
          <w:lang w:val="kk-KZ"/>
        </w:rPr>
        <w:t xml:space="preserve">вице-министра по инвестициям и развитию Республики Казахстан на заслушивание в Мажилисе Парламента Республики Казахстан по проекту Закона Республики Казахстан </w:t>
      </w:r>
      <w:r w:rsidRPr="00D32990">
        <w:rPr>
          <w:rFonts w:ascii="Arial" w:hAnsi="Arial" w:cs="Arial"/>
          <w:b/>
          <w:sz w:val="28"/>
          <w:szCs w:val="28"/>
        </w:rPr>
        <w:t>«О внесении изменений и дополнений в некоторые законодательные акты Республики Казахстан по вопросам рискового (венчурного) финансирование»</w:t>
      </w:r>
    </w:p>
    <w:p w:rsidR="008D28B6" w:rsidRPr="00CD7EDE" w:rsidRDefault="008D28B6" w:rsidP="008D28B6">
      <w:pPr>
        <w:spacing w:after="0" w:line="0" w:lineRule="atLeast"/>
        <w:ind w:left="-1134" w:right="-567"/>
        <w:contextualSpacing/>
        <w:rPr>
          <w:rFonts w:ascii="Times New Roman" w:hAnsi="Times New Roman" w:cs="Times New Roman"/>
          <w:sz w:val="36"/>
          <w:szCs w:val="36"/>
        </w:rPr>
      </w:pPr>
    </w:p>
    <w:p w:rsidR="008D28B6" w:rsidRPr="00D32990" w:rsidRDefault="008D28B6" w:rsidP="008D28B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32990">
        <w:rPr>
          <w:rFonts w:ascii="Arial" w:hAnsi="Arial" w:cs="Arial"/>
          <w:b/>
          <w:sz w:val="28"/>
          <w:szCs w:val="28"/>
          <w:lang w:val="kk-KZ"/>
        </w:rPr>
        <w:t>Қайырлы күн,Құрметті депутаттар және әріптестер!</w:t>
      </w:r>
    </w:p>
    <w:p w:rsidR="008D28B6" w:rsidRPr="00D32990" w:rsidRDefault="008D28B6" w:rsidP="008D28B6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  <w:lang w:val="kk-KZ" w:eastAsia="en-US"/>
        </w:rPr>
      </w:pPr>
    </w:p>
    <w:p w:rsidR="008D28B6" w:rsidRDefault="008D28B6" w:rsidP="008D28B6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32990">
        <w:rPr>
          <w:rFonts w:ascii="Arial" w:eastAsia="Calibri" w:hAnsi="Arial" w:cs="Arial"/>
          <w:sz w:val="28"/>
          <w:szCs w:val="28"/>
          <w:lang w:val="kk-KZ" w:eastAsia="en-US"/>
        </w:rPr>
        <w:t xml:space="preserve">Сіздердің назарларыңызға </w:t>
      </w:r>
      <w:r>
        <w:rPr>
          <w:rFonts w:ascii="Arial" w:eastAsia="Calibri" w:hAnsi="Arial" w:cs="Arial"/>
          <w:sz w:val="28"/>
          <w:szCs w:val="28"/>
          <w:lang w:val="kk-KZ" w:eastAsia="en-US"/>
        </w:rPr>
        <w:t>2018</w:t>
      </w:r>
      <w:bookmarkStart w:id="0" w:name="_GoBack"/>
      <w:bookmarkEnd w:id="0"/>
      <w:r>
        <w:rPr>
          <w:rFonts w:ascii="Arial" w:eastAsia="Calibri" w:hAnsi="Arial" w:cs="Arial"/>
          <w:sz w:val="28"/>
          <w:szCs w:val="28"/>
          <w:lang w:val="kk-KZ" w:eastAsia="en-US"/>
        </w:rPr>
        <w:t xml:space="preserve"> жылғы Мемлекет басшысы</w:t>
      </w:r>
      <w:r w:rsidRPr="00D32990">
        <w:rPr>
          <w:rFonts w:ascii="Arial" w:eastAsia="Calibri" w:hAnsi="Arial" w:cs="Arial"/>
          <w:sz w:val="28"/>
          <w:szCs w:val="28"/>
          <w:lang w:val="kk-KZ" w:eastAsia="en-US"/>
        </w:rPr>
        <w:t xml:space="preserve">ның </w:t>
      </w:r>
      <w:r>
        <w:rPr>
          <w:rFonts w:ascii="Arial" w:eastAsia="Calibri" w:hAnsi="Arial" w:cs="Arial"/>
          <w:sz w:val="28"/>
          <w:szCs w:val="28"/>
          <w:lang w:val="kk-KZ" w:eastAsia="en-US"/>
        </w:rPr>
        <w:t xml:space="preserve">«Төртінші өнеркәсіптік революция жағдайындағы дамудың жаңа мүмкіндіктері» атты жолдауының негізінде </w:t>
      </w:r>
      <w:r w:rsidRPr="00203680">
        <w:rPr>
          <w:rFonts w:ascii="Arial" w:eastAsia="Calibri" w:hAnsi="Arial" w:cs="Arial"/>
          <w:b/>
          <w:sz w:val="28"/>
          <w:szCs w:val="28"/>
          <w:lang w:val="kk-KZ" w:eastAsia="en-US"/>
        </w:rPr>
        <w:t>Қазақстан Республикасының к</w:t>
      </w:r>
      <w:r w:rsidRPr="00203680">
        <w:rPr>
          <w:rFonts w:ascii="Arial" w:eastAsia="Calibri" w:hAnsi="Arial" w:cs="Arial"/>
          <w:b/>
          <w:bCs/>
          <w:sz w:val="28"/>
          <w:szCs w:val="28"/>
          <w:lang w:val="kk-KZ" w:eastAsia="en-US"/>
        </w:rPr>
        <w:t>ейбір заңнамалық актілеріне тәуекелдік (венчурлік) қаржыландыру мәселелері бойынша өзгерістер мен толықтырулар енгізу туралы</w:t>
      </w:r>
      <w:r w:rsidRPr="00203680">
        <w:rPr>
          <w:rFonts w:ascii="Arial" w:eastAsia="Calibri" w:hAnsi="Arial" w:cs="Arial"/>
          <w:bCs/>
          <w:sz w:val="28"/>
          <w:szCs w:val="28"/>
          <w:lang w:val="kk-KZ" w:eastAsia="en-US"/>
        </w:rPr>
        <w:t xml:space="preserve"> </w:t>
      </w:r>
      <w:r>
        <w:rPr>
          <w:rFonts w:ascii="Arial" w:eastAsia="Calibri" w:hAnsi="Arial" w:cs="Arial"/>
          <w:bCs/>
          <w:sz w:val="28"/>
          <w:szCs w:val="28"/>
          <w:lang w:val="kk-KZ" w:eastAsia="en-US"/>
        </w:rPr>
        <w:t xml:space="preserve">Заң </w:t>
      </w:r>
      <w:r w:rsidRPr="00D32990">
        <w:rPr>
          <w:rFonts w:ascii="Arial" w:hAnsi="Arial" w:cs="Arial"/>
          <w:bCs/>
          <w:sz w:val="28"/>
          <w:szCs w:val="28"/>
          <w:lang w:val="kk-KZ"/>
        </w:rPr>
        <w:t>жобасын ұсынып отырмыз.</w:t>
      </w:r>
    </w:p>
    <w:p w:rsidR="008D28B6" w:rsidRPr="00D32990" w:rsidRDefault="008D28B6" w:rsidP="008D28B6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32990">
        <w:rPr>
          <w:rFonts w:ascii="Arial" w:hAnsi="Arial" w:cs="Arial"/>
          <w:bCs/>
          <w:sz w:val="28"/>
          <w:szCs w:val="28"/>
          <w:lang w:val="kk-KZ"/>
        </w:rPr>
        <w:t xml:space="preserve">Бұл құжат –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Қазақстан Республикасы Инвестициялар және даму министрлігімен </w:t>
      </w:r>
      <w:r w:rsidRPr="00D32990">
        <w:rPr>
          <w:rFonts w:ascii="Arial" w:hAnsi="Arial" w:cs="Arial"/>
          <w:bCs/>
          <w:sz w:val="28"/>
          <w:szCs w:val="28"/>
          <w:lang w:val="kk-KZ"/>
        </w:rPr>
        <w:t>әзірленді.</w:t>
      </w:r>
    </w:p>
    <w:p w:rsidR="008D28B6" w:rsidRPr="00D32990" w:rsidRDefault="008D28B6" w:rsidP="008D28B6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 w:eastAsia="en-US"/>
        </w:rPr>
        <w:t xml:space="preserve">Берілген Заң </w:t>
      </w:r>
      <w:r w:rsidRPr="00D32990">
        <w:rPr>
          <w:rFonts w:ascii="Arial" w:hAnsi="Arial" w:cs="Arial"/>
          <w:bCs/>
          <w:sz w:val="28"/>
          <w:szCs w:val="28"/>
          <w:lang w:val="kk-KZ"/>
        </w:rPr>
        <w:t xml:space="preserve">жобасы </w:t>
      </w:r>
      <w:r>
        <w:rPr>
          <w:rFonts w:ascii="Arial" w:hAnsi="Arial" w:cs="Arial"/>
          <w:bCs/>
          <w:sz w:val="28"/>
          <w:szCs w:val="28"/>
          <w:lang w:val="kk-KZ"/>
        </w:rPr>
        <w:t>– венчурлік қорлар жұмысының тиімділігі мен тұрақтылығын қамтамасыз етеді.</w:t>
      </w:r>
    </w:p>
    <w:p w:rsidR="00A01CE6" w:rsidRPr="009B330B" w:rsidRDefault="00A01CE6" w:rsidP="00334047">
      <w:pPr>
        <w:spacing w:after="0" w:line="0" w:lineRule="atLeast"/>
        <w:ind w:left="-1134" w:right="-567"/>
        <w:contextualSpacing/>
        <w:rPr>
          <w:rFonts w:ascii="Times New Roman" w:hAnsi="Times New Roman" w:cs="Times New Roman"/>
          <w:sz w:val="36"/>
          <w:szCs w:val="36"/>
          <w:lang w:val="kk-KZ"/>
        </w:rPr>
      </w:pPr>
    </w:p>
    <w:p w:rsidR="00334047" w:rsidRPr="009B330B" w:rsidRDefault="00D634BC" w:rsidP="009B330B">
      <w:pPr>
        <w:spacing w:after="0" w:line="288" w:lineRule="auto"/>
        <w:ind w:right="-284" w:firstLine="709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Слайд 1. </w:t>
      </w:r>
      <w:r w:rsidR="00A01CE6" w:rsidRPr="009B330B">
        <w:rPr>
          <w:rFonts w:ascii="Arial" w:hAnsi="Arial" w:cs="Arial"/>
          <w:b/>
          <w:sz w:val="28"/>
          <w:szCs w:val="28"/>
        </w:rPr>
        <w:t>Основание разработки законопроекта</w:t>
      </w:r>
    </w:p>
    <w:p w:rsidR="00A01CE6" w:rsidRPr="009B330B" w:rsidRDefault="00A01CE6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pacing w:val="-2"/>
          <w:sz w:val="28"/>
          <w:szCs w:val="28"/>
        </w:rPr>
        <w:t xml:space="preserve">Законопроект разработан во исполнение пункта </w:t>
      </w:r>
      <w:r w:rsidR="009B330B">
        <w:rPr>
          <w:rFonts w:ascii="Arial" w:hAnsi="Arial" w:cs="Arial"/>
          <w:bCs/>
          <w:color w:val="000000"/>
          <w:spacing w:val="-2"/>
          <w:sz w:val="28"/>
          <w:szCs w:val="28"/>
        </w:rPr>
        <w:br/>
      </w:r>
      <w:r w:rsidRPr="009B330B">
        <w:rPr>
          <w:rFonts w:ascii="Arial" w:hAnsi="Arial" w:cs="Arial"/>
          <w:bCs/>
          <w:color w:val="000000"/>
          <w:spacing w:val="-2"/>
          <w:sz w:val="28"/>
          <w:szCs w:val="28"/>
        </w:rPr>
        <w:t>6 Общенационального Плана по реализации Послания Главы государства народу Казахстана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 «Новые возможности развития в условиях четвертой промышленной революции»: «</w:t>
      </w:r>
      <w:r w:rsidRPr="009B330B">
        <w:rPr>
          <w:rFonts w:ascii="Arial" w:hAnsi="Arial" w:cs="Arial"/>
          <w:bCs/>
          <w:i/>
          <w:color w:val="000000"/>
          <w:sz w:val="28"/>
          <w:szCs w:val="28"/>
        </w:rPr>
        <w:t>Важнейшим вопросом становится развитие собственной экосистемы разработчиков цифровых и других инновационных решений. Основными факторами успеха инновационной экосистемы являются стимулирование спроса на новые технологии со стороны реального сектора и функционирование частного рынка венчурного финансирования. Для этого необходимо соответствующее законодательство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», - Нурсултан Назарбаев, Астана, 10 января 2018 года. </w:t>
      </w:r>
    </w:p>
    <w:p w:rsidR="00A01CE6" w:rsidRPr="009B330B" w:rsidRDefault="00A01CE6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  <w:lang w:val="kk-KZ"/>
        </w:rPr>
        <w:t>Так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, Общенациональным планом мероприятий по реализации Послания Главы государства народу Казахстана от 10 января 2018 года МИР РК совместно с другими государственными органами было поручено внести предложения по совершенствованию законодательного регулирования по вопросам венчурного финансирования. В связи с этим, МИР РК при консультациях с иными заинтересованными </w:t>
      </w:r>
      <w:r w:rsidRPr="009B330B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государственными органами в кратчайший срок был разработан презентуемый сегодня </w:t>
      </w:r>
      <w:r w:rsidRPr="009B330B">
        <w:rPr>
          <w:rFonts w:ascii="Arial" w:hAnsi="Arial" w:cs="Arial"/>
          <w:color w:val="000000"/>
          <w:sz w:val="28"/>
          <w:szCs w:val="28"/>
        </w:rPr>
        <w:t>Законопроект.</w:t>
      </w:r>
    </w:p>
    <w:p w:rsidR="00A01CE6" w:rsidRPr="009B330B" w:rsidRDefault="00A01CE6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A01CE6" w:rsidRPr="009B330B" w:rsidRDefault="00D634BC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Слайд 2. </w:t>
      </w:r>
      <w:r w:rsidR="00A01CE6" w:rsidRPr="009B330B">
        <w:rPr>
          <w:rFonts w:ascii="Arial" w:hAnsi="Arial" w:cs="Arial"/>
          <w:b/>
          <w:color w:val="000000"/>
          <w:sz w:val="28"/>
          <w:szCs w:val="28"/>
        </w:rPr>
        <w:t>Венчурное финансирование в мире</w:t>
      </w:r>
    </w:p>
    <w:p w:rsidR="00A01CE6" w:rsidRPr="009B330B" w:rsidRDefault="00A01CE6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B330B">
        <w:rPr>
          <w:rFonts w:ascii="Arial" w:hAnsi="Arial" w:cs="Arial"/>
          <w:color w:val="000000"/>
          <w:sz w:val="28"/>
          <w:szCs w:val="28"/>
        </w:rPr>
        <w:t>В мировой практике частное венчурное инвестирование явл</w:t>
      </w:r>
      <w:r w:rsidR="00D634BC">
        <w:rPr>
          <w:rFonts w:ascii="Arial" w:hAnsi="Arial" w:cs="Arial"/>
          <w:color w:val="000000"/>
          <w:sz w:val="28"/>
          <w:szCs w:val="28"/>
        </w:rPr>
        <w:t>я</w:t>
      </w:r>
      <w:r w:rsidRPr="009B330B">
        <w:rPr>
          <w:rFonts w:ascii="Arial" w:hAnsi="Arial" w:cs="Arial"/>
          <w:color w:val="000000"/>
          <w:sz w:val="28"/>
          <w:szCs w:val="28"/>
        </w:rPr>
        <w:t xml:space="preserve">ется наиболее распространенным источником поддержки инновационного и технологического бизнеса. </w:t>
      </w:r>
    </w:p>
    <w:p w:rsidR="00A01CE6" w:rsidRPr="009B330B" w:rsidRDefault="00A01CE6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B330B">
        <w:rPr>
          <w:rFonts w:ascii="Arial" w:hAnsi="Arial" w:cs="Arial"/>
          <w:color w:val="000000"/>
          <w:sz w:val="28"/>
          <w:szCs w:val="28"/>
        </w:rPr>
        <w:t>В частности, через венчурные институты в странах-лидерах проходят следующие объемы инвестирования:</w:t>
      </w:r>
    </w:p>
    <w:p w:rsidR="00A01CE6" w:rsidRPr="009B330B" w:rsidRDefault="00A01CE6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B330B">
        <w:rPr>
          <w:rFonts w:ascii="Arial" w:hAnsi="Arial" w:cs="Arial"/>
          <w:color w:val="000000"/>
          <w:sz w:val="28"/>
          <w:szCs w:val="28"/>
        </w:rPr>
        <w:t>США - $52,1 млрд.</w:t>
      </w:r>
    </w:p>
    <w:p w:rsidR="00A01CE6" w:rsidRPr="009B330B" w:rsidRDefault="00A01CE6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B330B">
        <w:rPr>
          <w:rFonts w:ascii="Arial" w:hAnsi="Arial" w:cs="Arial"/>
          <w:color w:val="000000"/>
          <w:sz w:val="28"/>
          <w:szCs w:val="28"/>
        </w:rPr>
        <w:t>КНР – $15,5 млрд.</w:t>
      </w:r>
    </w:p>
    <w:p w:rsidR="00A01CE6" w:rsidRPr="009B330B" w:rsidRDefault="00A01CE6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B330B">
        <w:rPr>
          <w:rFonts w:ascii="Arial" w:hAnsi="Arial" w:cs="Arial"/>
          <w:color w:val="000000"/>
          <w:sz w:val="28"/>
          <w:szCs w:val="28"/>
        </w:rPr>
        <w:t>ЕС –  $10,6 млрд.</w:t>
      </w:r>
    </w:p>
    <w:p w:rsidR="00A01CE6" w:rsidRPr="009B330B" w:rsidRDefault="00A01CE6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B330B">
        <w:rPr>
          <w:rFonts w:ascii="Arial" w:hAnsi="Arial" w:cs="Arial"/>
          <w:color w:val="000000"/>
          <w:sz w:val="28"/>
          <w:szCs w:val="28"/>
        </w:rPr>
        <w:t>Индия - $5,2 млрд.</w:t>
      </w:r>
    </w:p>
    <w:p w:rsidR="00A01CE6" w:rsidRPr="009B330B" w:rsidRDefault="00A01CE6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B330B">
        <w:rPr>
          <w:rFonts w:ascii="Arial" w:hAnsi="Arial" w:cs="Arial"/>
          <w:color w:val="000000"/>
          <w:sz w:val="28"/>
          <w:szCs w:val="28"/>
        </w:rPr>
        <w:t>Израиль - $1,9 млрд.</w:t>
      </w:r>
    </w:p>
    <w:p w:rsidR="00A01CE6" w:rsidRPr="009B330B" w:rsidRDefault="00A01CE6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9B330B">
        <w:rPr>
          <w:rFonts w:ascii="Arial" w:hAnsi="Arial" w:cs="Arial"/>
          <w:color w:val="000000"/>
          <w:sz w:val="28"/>
          <w:szCs w:val="28"/>
        </w:rPr>
        <w:t xml:space="preserve">Канада - $1,4 млрд. </w:t>
      </w:r>
    </w:p>
    <w:p w:rsidR="00AC3FBB" w:rsidRPr="009B330B" w:rsidRDefault="00AC3FBB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Необходимо отметить, что </w:t>
      </w:r>
      <w:r w:rsidRPr="009B330B">
        <w:rPr>
          <w:rFonts w:ascii="Arial" w:hAnsi="Arial" w:cs="Arial"/>
          <w:sz w:val="28"/>
          <w:szCs w:val="28"/>
        </w:rPr>
        <w:t xml:space="preserve">в </w:t>
      </w:r>
      <w:r w:rsidR="00D634BC">
        <w:rPr>
          <w:rFonts w:ascii="Arial" w:hAnsi="Arial" w:cs="Arial"/>
          <w:sz w:val="28"/>
          <w:szCs w:val="28"/>
        </w:rPr>
        <w:t>странах – инновационных лидерах:</w:t>
      </w:r>
      <w:r w:rsidRPr="009B330B">
        <w:rPr>
          <w:rFonts w:ascii="Arial" w:hAnsi="Arial" w:cs="Arial"/>
          <w:sz w:val="28"/>
          <w:szCs w:val="28"/>
        </w:rPr>
        <w:t xml:space="preserve"> Швейцарии, Израиле и Сингапуре национальные венчурные фонды играют чрезвычайно важную роль в разработке и внедрении технологий, однако большую часть инвестиций осуществляет все-таки частный корпоративный сектор. 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CD7EDE" w:rsidRPr="009B330B" w:rsidRDefault="00D634BC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3 слайде указаны п</w:t>
      </w:r>
      <w:r w:rsidR="00CD7EDE" w:rsidRPr="009B330B">
        <w:rPr>
          <w:rFonts w:ascii="Arial" w:hAnsi="Arial" w:cs="Arial"/>
          <w:b/>
          <w:sz w:val="28"/>
          <w:szCs w:val="28"/>
        </w:rPr>
        <w:t>римеры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>Израиль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 xml:space="preserve">В 1950 г. был принят Закон о стимулировании  капиталовложений </w:t>
      </w:r>
    </w:p>
    <w:p w:rsidR="00CD7EDE" w:rsidRPr="009B330B" w:rsidRDefault="00200C4D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 xml:space="preserve">В 1993 году с участием государства было </w:t>
      </w:r>
      <w:r w:rsidR="00CD7EDE" w:rsidRPr="009B330B">
        <w:rPr>
          <w:rFonts w:ascii="Arial" w:hAnsi="Arial" w:cs="Arial"/>
          <w:sz w:val="28"/>
          <w:szCs w:val="28"/>
        </w:rPr>
        <w:t xml:space="preserve"> создано 10 венчурных фондов совместно с  частным сектором </w:t>
      </w:r>
    </w:p>
    <w:p w:rsidR="008F7900" w:rsidRPr="009B330B" w:rsidRDefault="00200C4D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 xml:space="preserve">Имеются налоговые каникулы для  инновационных компаний 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b/>
          <w:bCs/>
          <w:sz w:val="28"/>
          <w:szCs w:val="28"/>
        </w:rPr>
        <w:t>Результат</w:t>
      </w:r>
      <w:r w:rsidRPr="009B330B">
        <w:rPr>
          <w:rFonts w:ascii="Arial" w:hAnsi="Arial" w:cs="Arial"/>
          <w:sz w:val="28"/>
          <w:szCs w:val="28"/>
        </w:rPr>
        <w:t xml:space="preserve"> 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200C4D" w:rsidRPr="009B330B">
        <w:rPr>
          <w:rFonts w:ascii="Arial" w:hAnsi="Arial" w:cs="Arial"/>
          <w:sz w:val="28"/>
          <w:szCs w:val="28"/>
        </w:rPr>
        <w:t>Стартапы</w:t>
      </w:r>
      <w:proofErr w:type="spellEnd"/>
      <w:r w:rsidR="00200C4D" w:rsidRPr="009B330B">
        <w:rPr>
          <w:rFonts w:ascii="Arial" w:hAnsi="Arial" w:cs="Arial"/>
          <w:sz w:val="28"/>
          <w:szCs w:val="28"/>
        </w:rPr>
        <w:t xml:space="preserve"> получили выход на мировые  рынки 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 xml:space="preserve">- </w:t>
      </w:r>
      <w:r w:rsidR="00200C4D" w:rsidRPr="009B330B">
        <w:rPr>
          <w:rFonts w:ascii="Arial" w:hAnsi="Arial" w:cs="Arial"/>
          <w:sz w:val="28"/>
          <w:szCs w:val="28"/>
        </w:rPr>
        <w:t xml:space="preserve">Большинство венчурных фондов, </w:t>
      </w:r>
      <w:r w:rsidRPr="009B330B">
        <w:rPr>
          <w:rFonts w:ascii="Arial" w:hAnsi="Arial" w:cs="Arial"/>
          <w:sz w:val="28"/>
          <w:szCs w:val="28"/>
        </w:rPr>
        <w:t>созданных по инициативе «</w:t>
      </w:r>
      <w:proofErr w:type="spellStart"/>
      <w:r w:rsidRPr="009B330B">
        <w:rPr>
          <w:rFonts w:ascii="Arial" w:hAnsi="Arial" w:cs="Arial"/>
          <w:sz w:val="28"/>
          <w:szCs w:val="28"/>
        </w:rPr>
        <w:t>Yozma</w:t>
      </w:r>
      <w:proofErr w:type="spellEnd"/>
      <w:r w:rsidRPr="009B330B">
        <w:rPr>
          <w:rFonts w:ascii="Arial" w:hAnsi="Arial" w:cs="Arial"/>
          <w:sz w:val="28"/>
          <w:szCs w:val="28"/>
        </w:rPr>
        <w:t>»</w:t>
      </w:r>
      <w:r w:rsidR="00D634BC">
        <w:rPr>
          <w:rFonts w:ascii="Arial" w:hAnsi="Arial" w:cs="Arial"/>
          <w:sz w:val="28"/>
          <w:szCs w:val="28"/>
        </w:rPr>
        <w:t>,</w:t>
      </w:r>
      <w:r w:rsidRPr="009B330B">
        <w:rPr>
          <w:rFonts w:ascii="Arial" w:hAnsi="Arial" w:cs="Arial"/>
          <w:sz w:val="28"/>
          <w:szCs w:val="28"/>
        </w:rPr>
        <w:t xml:space="preserve"> входят  в число 20 ведущих венчурных фондов в  Израиле.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>Южная Корея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 xml:space="preserve">В 1997 году был принят Закон о содействии  венчурному бизнесу 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 xml:space="preserve">- </w:t>
      </w:r>
      <w:r w:rsidR="00200C4D" w:rsidRPr="009B330B">
        <w:rPr>
          <w:rFonts w:ascii="Arial" w:hAnsi="Arial" w:cs="Arial"/>
          <w:sz w:val="28"/>
          <w:szCs w:val="28"/>
        </w:rPr>
        <w:t xml:space="preserve">Программа KOSBIR - возможность </w:t>
      </w:r>
      <w:r w:rsidRPr="009B330B">
        <w:rPr>
          <w:rFonts w:ascii="Arial" w:hAnsi="Arial" w:cs="Arial"/>
          <w:sz w:val="28"/>
          <w:szCs w:val="28"/>
        </w:rPr>
        <w:t xml:space="preserve">получить технологическую страховку и  льготный налоговый режим 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lastRenderedPageBreak/>
        <w:t xml:space="preserve">- </w:t>
      </w:r>
      <w:r w:rsidR="00200C4D" w:rsidRPr="009B330B">
        <w:rPr>
          <w:rFonts w:ascii="Arial" w:hAnsi="Arial" w:cs="Arial"/>
          <w:sz w:val="28"/>
          <w:szCs w:val="28"/>
        </w:rPr>
        <w:t xml:space="preserve">Правительство Кореи гарантирует </w:t>
      </w:r>
      <w:r w:rsidRPr="009B330B">
        <w:rPr>
          <w:rFonts w:ascii="Arial" w:hAnsi="Arial" w:cs="Arial"/>
          <w:sz w:val="28"/>
          <w:szCs w:val="28"/>
        </w:rPr>
        <w:t xml:space="preserve">безопасность частных инвестиций в  венчурные фонды 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 xml:space="preserve">- </w:t>
      </w:r>
      <w:proofErr w:type="gramStart"/>
      <w:r w:rsidR="00200C4D" w:rsidRPr="009B330B">
        <w:rPr>
          <w:rFonts w:ascii="Arial" w:hAnsi="Arial" w:cs="Arial"/>
          <w:sz w:val="28"/>
          <w:szCs w:val="28"/>
        </w:rPr>
        <w:t>Создан</w:t>
      </w:r>
      <w:proofErr w:type="gramEnd"/>
      <w:r w:rsidR="00200C4D" w:rsidRPr="009B330B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200C4D" w:rsidRPr="009B330B">
        <w:rPr>
          <w:rFonts w:ascii="Arial" w:hAnsi="Arial" w:cs="Arial"/>
          <w:sz w:val="28"/>
          <w:szCs w:val="28"/>
        </w:rPr>
        <w:t>Angel</w:t>
      </w:r>
      <w:proofErr w:type="spellEnd"/>
      <w:r w:rsidR="00200C4D" w:rsidRPr="009B330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0C4D" w:rsidRPr="009B330B">
        <w:rPr>
          <w:rFonts w:ascii="Arial" w:hAnsi="Arial" w:cs="Arial"/>
          <w:sz w:val="28"/>
          <w:szCs w:val="28"/>
        </w:rPr>
        <w:t>Fund</w:t>
      </w:r>
      <w:proofErr w:type="spellEnd"/>
      <w:r w:rsidR="00200C4D" w:rsidRPr="009B330B">
        <w:rPr>
          <w:rFonts w:ascii="Arial" w:hAnsi="Arial" w:cs="Arial"/>
          <w:sz w:val="28"/>
          <w:szCs w:val="28"/>
        </w:rPr>
        <w:t>» - 50% выделен</w:t>
      </w:r>
      <w:r w:rsidR="00D634BC">
        <w:rPr>
          <w:rFonts w:ascii="Arial" w:hAnsi="Arial" w:cs="Arial"/>
          <w:sz w:val="28"/>
          <w:szCs w:val="28"/>
        </w:rPr>
        <w:t>о</w:t>
      </w:r>
      <w:r w:rsidR="00200C4D" w:rsidRPr="009B330B">
        <w:rPr>
          <w:rFonts w:ascii="Arial" w:hAnsi="Arial" w:cs="Arial"/>
          <w:sz w:val="28"/>
          <w:szCs w:val="28"/>
        </w:rPr>
        <w:t xml:space="preserve"> из  правительственного бюджета. 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 xml:space="preserve">- </w:t>
      </w:r>
      <w:r w:rsidR="00200C4D" w:rsidRPr="009B330B">
        <w:rPr>
          <w:rFonts w:ascii="Arial" w:hAnsi="Arial" w:cs="Arial"/>
          <w:sz w:val="28"/>
          <w:szCs w:val="28"/>
        </w:rPr>
        <w:t xml:space="preserve">Наблюдается высокий рост в венчурном  бизнесе </w:t>
      </w:r>
    </w:p>
    <w:p w:rsidR="008F7900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200C4D" w:rsidRPr="009B330B">
        <w:rPr>
          <w:rFonts w:ascii="Arial" w:hAnsi="Arial" w:cs="Arial"/>
          <w:sz w:val="28"/>
          <w:szCs w:val="28"/>
        </w:rPr>
        <w:t>Стартапы</w:t>
      </w:r>
      <w:proofErr w:type="spellEnd"/>
      <w:r w:rsidR="00200C4D" w:rsidRPr="009B330B">
        <w:rPr>
          <w:rFonts w:ascii="Arial" w:hAnsi="Arial" w:cs="Arial"/>
          <w:sz w:val="28"/>
          <w:szCs w:val="28"/>
        </w:rPr>
        <w:t xml:space="preserve"> получили выход на мировые  рынки. </w:t>
      </w:r>
    </w:p>
    <w:p w:rsidR="00A01CE6" w:rsidRPr="009B330B" w:rsidRDefault="00A01CE6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AC3FBB" w:rsidRPr="009B330B" w:rsidRDefault="00D634BC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Слайд 4. </w:t>
      </w:r>
      <w:r w:rsidR="00AC3FBB" w:rsidRPr="009B330B">
        <w:rPr>
          <w:rFonts w:ascii="Arial" w:hAnsi="Arial" w:cs="Arial"/>
          <w:b/>
          <w:bCs/>
          <w:color w:val="000000"/>
          <w:sz w:val="28"/>
          <w:szCs w:val="28"/>
        </w:rPr>
        <w:t>Ситуация в Казахстане: пассивный рынок венчурного капитала</w:t>
      </w:r>
    </w:p>
    <w:p w:rsidR="00AC3FBB" w:rsidRPr="009B330B" w:rsidRDefault="00AC3FBB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В Казахстане не сформирован рынок венчурного финансирования. </w:t>
      </w:r>
      <w:r w:rsidRPr="009B330B">
        <w:rPr>
          <w:rFonts w:ascii="Arial" w:hAnsi="Arial" w:cs="Arial"/>
          <w:sz w:val="28"/>
          <w:szCs w:val="28"/>
        </w:rPr>
        <w:t>Безусловно, государство, как и во многих успешных инновационных странах, оказывает серьезную поддержку инновационному сектору</w:t>
      </w:r>
      <w:r w:rsidR="00D634BC">
        <w:rPr>
          <w:rFonts w:ascii="Arial" w:hAnsi="Arial" w:cs="Arial"/>
          <w:sz w:val="28"/>
          <w:szCs w:val="28"/>
        </w:rPr>
        <w:t>.</w:t>
      </w:r>
      <w:r w:rsidRPr="009B330B">
        <w:rPr>
          <w:rFonts w:ascii="Arial" w:hAnsi="Arial" w:cs="Arial"/>
          <w:sz w:val="28"/>
          <w:szCs w:val="28"/>
        </w:rPr>
        <w:t xml:space="preserve"> Национальное агентство по технологическому развитию выдает гранты для развития инновационных проектов</w:t>
      </w:r>
      <w:r w:rsidR="00D634BC">
        <w:rPr>
          <w:rFonts w:ascii="Arial" w:hAnsi="Arial" w:cs="Arial"/>
          <w:sz w:val="28"/>
          <w:szCs w:val="28"/>
        </w:rPr>
        <w:t>.</w:t>
      </w:r>
      <w:r w:rsidRPr="009B330B">
        <w:rPr>
          <w:rFonts w:ascii="Arial" w:hAnsi="Arial" w:cs="Arial"/>
          <w:sz w:val="28"/>
          <w:szCs w:val="28"/>
        </w:rPr>
        <w:t xml:space="preserve"> </w:t>
      </w:r>
      <w:r w:rsidR="00D634BC">
        <w:rPr>
          <w:rFonts w:ascii="Arial" w:hAnsi="Arial" w:cs="Arial"/>
          <w:sz w:val="28"/>
          <w:szCs w:val="28"/>
        </w:rPr>
        <w:t>В</w:t>
      </w:r>
      <w:r w:rsidRPr="009B330B">
        <w:rPr>
          <w:rFonts w:ascii="Arial" w:hAnsi="Arial" w:cs="Arial"/>
          <w:sz w:val="28"/>
          <w:szCs w:val="28"/>
        </w:rPr>
        <w:t xml:space="preserve"> рамках Специальной экономической зоны «Парк инновационных технологий» в Алматы прорывными ориентированными на экспорт проектами занимается полторы сотни компаний</w:t>
      </w:r>
      <w:r w:rsidR="00D634BC">
        <w:rPr>
          <w:rFonts w:ascii="Arial" w:hAnsi="Arial" w:cs="Arial"/>
          <w:sz w:val="28"/>
          <w:szCs w:val="28"/>
        </w:rPr>
        <w:t>.</w:t>
      </w:r>
      <w:r w:rsidRPr="009B330B">
        <w:rPr>
          <w:rFonts w:ascii="Arial" w:hAnsi="Arial" w:cs="Arial"/>
          <w:sz w:val="28"/>
          <w:szCs w:val="28"/>
        </w:rPr>
        <w:t xml:space="preserve"> </w:t>
      </w:r>
      <w:r w:rsidR="00D634BC">
        <w:rPr>
          <w:rFonts w:ascii="Arial" w:hAnsi="Arial" w:cs="Arial"/>
          <w:sz w:val="28"/>
          <w:szCs w:val="28"/>
        </w:rPr>
        <w:t>В</w:t>
      </w:r>
      <w:r w:rsidRPr="009B330B">
        <w:rPr>
          <w:rFonts w:ascii="Arial" w:hAnsi="Arial" w:cs="Arial"/>
          <w:sz w:val="28"/>
          <w:szCs w:val="28"/>
        </w:rPr>
        <w:t xml:space="preserve"> столице республики</w:t>
      </w:r>
      <w:r w:rsidR="00D634BC">
        <w:rPr>
          <w:rFonts w:ascii="Arial" w:hAnsi="Arial" w:cs="Arial"/>
          <w:sz w:val="28"/>
          <w:szCs w:val="28"/>
        </w:rPr>
        <w:t xml:space="preserve"> будет</w:t>
      </w:r>
      <w:r w:rsidRPr="009B330B">
        <w:rPr>
          <w:rFonts w:ascii="Arial" w:hAnsi="Arial" w:cs="Arial"/>
          <w:sz w:val="28"/>
          <w:szCs w:val="28"/>
        </w:rPr>
        <w:t xml:space="preserve"> открыт соответствующий </w:t>
      </w:r>
      <w:proofErr w:type="spellStart"/>
      <w:r w:rsidRPr="009B330B">
        <w:rPr>
          <w:rFonts w:ascii="Arial" w:hAnsi="Arial" w:cs="Arial"/>
          <w:sz w:val="28"/>
          <w:szCs w:val="28"/>
          <w:lang w:val="en-US"/>
        </w:rPr>
        <w:t>AstanaHub</w:t>
      </w:r>
      <w:proofErr w:type="spellEnd"/>
      <w:r w:rsidRPr="009B330B">
        <w:rPr>
          <w:rFonts w:ascii="Arial" w:hAnsi="Arial" w:cs="Arial"/>
          <w:sz w:val="28"/>
          <w:szCs w:val="28"/>
        </w:rPr>
        <w:t xml:space="preserve">. </w:t>
      </w:r>
    </w:p>
    <w:p w:rsidR="00AC3FBB" w:rsidRPr="009B330B" w:rsidRDefault="00AC3FBB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sz w:val="28"/>
          <w:szCs w:val="28"/>
        </w:rPr>
        <w:t>Однако</w:t>
      </w:r>
      <w:proofErr w:type="gramStart"/>
      <w:r w:rsidRPr="009B330B">
        <w:rPr>
          <w:rFonts w:ascii="Arial" w:hAnsi="Arial" w:cs="Arial"/>
          <w:sz w:val="28"/>
          <w:szCs w:val="28"/>
        </w:rPr>
        <w:t>,</w:t>
      </w:r>
      <w:proofErr w:type="gramEnd"/>
      <w:r w:rsidRPr="009B330B">
        <w:rPr>
          <w:rFonts w:ascii="Arial" w:hAnsi="Arial" w:cs="Arial"/>
          <w:sz w:val="28"/>
          <w:szCs w:val="28"/>
        </w:rPr>
        <w:t xml:space="preserve"> эти направления господдержки не являются общепринятыми венчурными механизмами. Идеальный рынок венчурного инвестирования является, по сути, единым полем активных денежных средств, на которое попадают семена перспективных проектов</w:t>
      </w:r>
      <w:r w:rsidR="00D634BC">
        <w:rPr>
          <w:rFonts w:ascii="Arial" w:hAnsi="Arial" w:cs="Arial"/>
          <w:sz w:val="28"/>
          <w:szCs w:val="28"/>
        </w:rPr>
        <w:t>.</w:t>
      </w:r>
      <w:r w:rsidRPr="009B330B">
        <w:rPr>
          <w:rFonts w:ascii="Arial" w:hAnsi="Arial" w:cs="Arial"/>
          <w:sz w:val="28"/>
          <w:szCs w:val="28"/>
        </w:rPr>
        <w:t xml:space="preserve"> </w:t>
      </w:r>
      <w:r w:rsidR="00D634BC">
        <w:rPr>
          <w:rFonts w:ascii="Arial" w:hAnsi="Arial" w:cs="Arial"/>
          <w:sz w:val="28"/>
          <w:szCs w:val="28"/>
        </w:rPr>
        <w:t>Б</w:t>
      </w:r>
      <w:r w:rsidRPr="009B330B">
        <w:rPr>
          <w:rFonts w:ascii="Arial" w:hAnsi="Arial" w:cs="Arial"/>
          <w:sz w:val="28"/>
          <w:szCs w:val="28"/>
        </w:rPr>
        <w:t xml:space="preserve">ольшая </w:t>
      </w:r>
      <w:proofErr w:type="gramStart"/>
      <w:r w:rsidRPr="009B330B">
        <w:rPr>
          <w:rFonts w:ascii="Arial" w:hAnsi="Arial" w:cs="Arial"/>
          <w:sz w:val="28"/>
          <w:szCs w:val="28"/>
        </w:rPr>
        <w:t>часть</w:t>
      </w:r>
      <w:proofErr w:type="gramEnd"/>
      <w:r w:rsidRPr="009B330B">
        <w:rPr>
          <w:rFonts w:ascii="Arial" w:hAnsi="Arial" w:cs="Arial"/>
          <w:sz w:val="28"/>
          <w:szCs w:val="28"/>
        </w:rPr>
        <w:t xml:space="preserve"> из которых отм</w:t>
      </w:r>
      <w:r w:rsidR="00D634BC">
        <w:rPr>
          <w:rFonts w:ascii="Arial" w:hAnsi="Arial" w:cs="Arial"/>
          <w:sz w:val="28"/>
          <w:szCs w:val="28"/>
        </w:rPr>
        <w:t>и</w:t>
      </w:r>
      <w:r w:rsidRPr="009B330B">
        <w:rPr>
          <w:rFonts w:ascii="Arial" w:hAnsi="Arial" w:cs="Arial"/>
          <w:sz w:val="28"/>
          <w:szCs w:val="28"/>
        </w:rPr>
        <w:t>рает, но единичные выстреливающие проекты покрывают расходы рынка в целом и, в конечном счете, увеличивают его капитализацию.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 Работает диалектический закон перехода количества в качество. Такого состояния казахстанский рынок инновационных идей пока не достиг. </w:t>
      </w:r>
    </w:p>
    <w:p w:rsidR="00AC3FBB" w:rsidRPr="009B330B" w:rsidRDefault="00AC3FBB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t>В числе ключевых проблем формирования венчурного рынка в Казахстане можно отметить следующие:</w:t>
      </w:r>
    </w:p>
    <w:p w:rsidR="00AC3FBB" w:rsidRPr="009B330B" w:rsidRDefault="00AC3FBB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- </w:t>
      </w:r>
      <w:r w:rsidR="00D634BC">
        <w:rPr>
          <w:rFonts w:ascii="Arial" w:hAnsi="Arial" w:cs="Arial"/>
          <w:bCs/>
          <w:color w:val="000000"/>
          <w:sz w:val="28"/>
          <w:szCs w:val="28"/>
        </w:rPr>
        <w:t>з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>аконодательство РК о рисковых инвести</w:t>
      </w:r>
      <w:r w:rsidR="00D634BC">
        <w:rPr>
          <w:rFonts w:ascii="Arial" w:hAnsi="Arial" w:cs="Arial"/>
          <w:bCs/>
          <w:color w:val="000000"/>
          <w:sz w:val="28"/>
          <w:szCs w:val="28"/>
        </w:rPr>
        <w:t>ци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>ях не соответствует мировой практике реализации венчурных проектов;</w:t>
      </w:r>
    </w:p>
    <w:p w:rsidR="00AC3FBB" w:rsidRPr="009B330B" w:rsidRDefault="00AC3FBB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- </w:t>
      </w:r>
      <w:r w:rsidR="00D634BC">
        <w:rPr>
          <w:rFonts w:ascii="Arial" w:hAnsi="Arial" w:cs="Arial"/>
          <w:bCs/>
          <w:color w:val="000000"/>
          <w:sz w:val="28"/>
          <w:szCs w:val="28"/>
        </w:rPr>
        <w:t>п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одходы к оценке эффективности и результативности бюджетного финансирования не учитывают </w:t>
      </w:r>
      <w:proofErr w:type="spellStart"/>
      <w:r w:rsidRPr="009B330B">
        <w:rPr>
          <w:rFonts w:ascii="Arial" w:hAnsi="Arial" w:cs="Arial"/>
          <w:bCs/>
          <w:color w:val="000000"/>
          <w:sz w:val="28"/>
          <w:szCs w:val="28"/>
        </w:rPr>
        <w:t>высокорисковый</w:t>
      </w:r>
      <w:proofErr w:type="spellEnd"/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 характер инновационной деятельности, что вызывает скованность операторов мер государственной поддержки</w:t>
      </w:r>
      <w:r w:rsidR="002F445D" w:rsidRPr="009B330B">
        <w:rPr>
          <w:rFonts w:ascii="Arial" w:hAnsi="Arial" w:cs="Arial"/>
          <w:bCs/>
          <w:color w:val="000000"/>
          <w:sz w:val="28"/>
          <w:szCs w:val="28"/>
        </w:rPr>
        <w:t>;</w:t>
      </w:r>
    </w:p>
    <w:p w:rsidR="002F445D" w:rsidRPr="009B330B" w:rsidRDefault="002F445D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- </w:t>
      </w:r>
      <w:r w:rsidR="00D634BC">
        <w:rPr>
          <w:rFonts w:ascii="Arial" w:hAnsi="Arial" w:cs="Arial"/>
          <w:bCs/>
          <w:color w:val="000000"/>
          <w:sz w:val="28"/>
          <w:szCs w:val="28"/>
        </w:rPr>
        <w:t>о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>тсутствие в законодательстве необходимых договорных конструкций и инструментов для структурирования сделок по казахстанскому праву;</w:t>
      </w:r>
    </w:p>
    <w:p w:rsidR="002F445D" w:rsidRPr="009B330B" w:rsidRDefault="002F445D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- </w:t>
      </w:r>
      <w:r w:rsidR="00D634BC">
        <w:rPr>
          <w:rFonts w:ascii="Arial" w:hAnsi="Arial" w:cs="Arial"/>
          <w:bCs/>
          <w:color w:val="000000"/>
          <w:sz w:val="28"/>
          <w:szCs w:val="28"/>
        </w:rPr>
        <w:t>н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едостаточно стимулов, в том числе налоговых, для занятия </w:t>
      </w:r>
      <w:proofErr w:type="spellStart"/>
      <w:r w:rsidRPr="009B330B">
        <w:rPr>
          <w:rFonts w:ascii="Arial" w:hAnsi="Arial" w:cs="Arial"/>
          <w:bCs/>
          <w:color w:val="000000"/>
          <w:sz w:val="28"/>
          <w:szCs w:val="28"/>
        </w:rPr>
        <w:t>высокорисковыми</w:t>
      </w:r>
      <w:proofErr w:type="spellEnd"/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 (венчурными) инвестициями. </w:t>
      </w:r>
    </w:p>
    <w:p w:rsidR="002F445D" w:rsidRPr="009B330B" w:rsidRDefault="002F445D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F445D" w:rsidRPr="009B330B" w:rsidRDefault="00D634BC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Слайд 5. </w:t>
      </w:r>
      <w:r w:rsidR="002F445D" w:rsidRPr="009B330B">
        <w:rPr>
          <w:rFonts w:ascii="Arial" w:hAnsi="Arial" w:cs="Arial"/>
          <w:b/>
          <w:bCs/>
          <w:color w:val="000000"/>
          <w:sz w:val="28"/>
          <w:szCs w:val="28"/>
        </w:rPr>
        <w:t>Цели и задачи законопроекта</w:t>
      </w:r>
    </w:p>
    <w:p w:rsidR="002F445D" w:rsidRPr="009B330B" w:rsidRDefault="002F445D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/>
          <w:bCs/>
          <w:color w:val="000000"/>
          <w:sz w:val="28"/>
          <w:szCs w:val="28"/>
        </w:rPr>
        <w:t>Главная цель законопроекта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: совершенствование правового регулирования общественных отношений в сфере венчурного финансирования для стимулирования частного рынка венчурного капитала и инновационной активности в Казахстане. </w:t>
      </w:r>
    </w:p>
    <w:p w:rsidR="002F445D" w:rsidRPr="009B330B" w:rsidRDefault="002F445D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2F445D" w:rsidRPr="009B330B" w:rsidRDefault="002F445D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2F445D" w:rsidRPr="009B330B" w:rsidRDefault="002F445D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- </w:t>
      </w:r>
      <w:r w:rsidR="00D634BC">
        <w:rPr>
          <w:rFonts w:ascii="Arial" w:hAnsi="Arial" w:cs="Arial"/>
          <w:bCs/>
          <w:color w:val="000000"/>
          <w:sz w:val="28"/>
          <w:szCs w:val="28"/>
        </w:rPr>
        <w:t>с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>оздать правовую базу для развития венчурного финансирования;</w:t>
      </w:r>
    </w:p>
    <w:p w:rsidR="002F445D" w:rsidRPr="009B330B" w:rsidRDefault="002F445D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- </w:t>
      </w:r>
      <w:r w:rsidR="00D634BC">
        <w:rPr>
          <w:rFonts w:ascii="Arial" w:hAnsi="Arial" w:cs="Arial"/>
          <w:bCs/>
          <w:color w:val="000000"/>
          <w:sz w:val="28"/>
          <w:szCs w:val="28"/>
        </w:rPr>
        <w:t>р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>азвить систему государственной поддержки инновационной деятельности;</w:t>
      </w:r>
    </w:p>
    <w:p w:rsidR="002F445D" w:rsidRPr="009B330B" w:rsidRDefault="002F445D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- </w:t>
      </w:r>
      <w:r w:rsidR="00D634BC">
        <w:rPr>
          <w:rFonts w:ascii="Arial" w:hAnsi="Arial" w:cs="Arial"/>
          <w:bCs/>
          <w:color w:val="000000"/>
          <w:sz w:val="28"/>
          <w:szCs w:val="28"/>
        </w:rPr>
        <w:t>с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>делать государство эффективным партнером частного сектора при развитии рынка венчурного финансирования;</w:t>
      </w:r>
    </w:p>
    <w:p w:rsidR="002F445D" w:rsidRPr="009B330B" w:rsidRDefault="002F445D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- </w:t>
      </w:r>
      <w:r w:rsidR="00D634BC">
        <w:rPr>
          <w:rFonts w:ascii="Arial" w:hAnsi="Arial" w:cs="Arial"/>
          <w:bCs/>
          <w:color w:val="000000"/>
          <w:sz w:val="28"/>
          <w:szCs w:val="28"/>
        </w:rPr>
        <w:t>с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>оздать благоприятные условия для частного капитала по осуществлению венчурного финансирования путем внедрения в к</w:t>
      </w:r>
      <w:r w:rsidR="00D634BC">
        <w:rPr>
          <w:rFonts w:ascii="Arial" w:hAnsi="Arial" w:cs="Arial"/>
          <w:bCs/>
          <w:color w:val="000000"/>
          <w:sz w:val="28"/>
          <w:szCs w:val="28"/>
        </w:rPr>
        <w:t>а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>захстанское право новых договорных конструкций и инструментов совершенствования защиты и охраны прав интеллектуальной собственности.</w:t>
      </w:r>
    </w:p>
    <w:p w:rsidR="0081285A" w:rsidRPr="009B330B" w:rsidRDefault="0081285A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81285A" w:rsidRPr="009B330B" w:rsidRDefault="00D634BC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Слайд 6. </w:t>
      </w:r>
      <w:r w:rsidR="0081285A" w:rsidRPr="009B330B">
        <w:rPr>
          <w:rFonts w:ascii="Arial" w:hAnsi="Arial" w:cs="Arial"/>
          <w:b/>
          <w:bCs/>
          <w:color w:val="000000"/>
          <w:sz w:val="28"/>
          <w:szCs w:val="28"/>
        </w:rPr>
        <w:t>Основные блоки поправок в законопроекте</w:t>
      </w:r>
    </w:p>
    <w:p w:rsidR="0081285A" w:rsidRPr="009B330B" w:rsidRDefault="0081285A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В законопроекте можно выделить четыре основных блока, охватывающих основные направления развития национального рынка венчурного инвестирования. </w:t>
      </w:r>
    </w:p>
    <w:p w:rsidR="0081285A" w:rsidRPr="009B330B" w:rsidRDefault="0081285A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/>
          <w:bCs/>
          <w:color w:val="000000"/>
          <w:sz w:val="28"/>
          <w:szCs w:val="28"/>
        </w:rPr>
        <w:t>Блок 1</w:t>
      </w:r>
    </w:p>
    <w:p w:rsidR="0081285A" w:rsidRPr="009B330B" w:rsidRDefault="0081285A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/>
          <w:bCs/>
          <w:color w:val="000000"/>
          <w:sz w:val="28"/>
          <w:szCs w:val="28"/>
        </w:rPr>
        <w:t xml:space="preserve">Правовая </w:t>
      </w:r>
      <w:r w:rsidR="00FD7D13">
        <w:rPr>
          <w:rFonts w:ascii="Arial" w:hAnsi="Arial" w:cs="Arial"/>
          <w:b/>
          <w:bCs/>
          <w:color w:val="000000"/>
          <w:sz w:val="28"/>
          <w:szCs w:val="28"/>
        </w:rPr>
        <w:t>основа и деятельность венчурных фондов</w:t>
      </w: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 (поправки в Закон РК «Об инвестиционных фондах»)</w:t>
      </w:r>
    </w:p>
    <w:p w:rsidR="00FD7D13" w:rsidRPr="00FD7D13" w:rsidRDefault="0081285A" w:rsidP="00FD7D13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Cs/>
          <w:color w:val="000000"/>
          <w:sz w:val="28"/>
          <w:szCs w:val="28"/>
        </w:rPr>
        <w:t xml:space="preserve">- </w:t>
      </w:r>
      <w:r w:rsidR="00FD7D13">
        <w:rPr>
          <w:rFonts w:ascii="Arial" w:hAnsi="Arial" w:cs="Arial"/>
          <w:bCs/>
          <w:color w:val="000000"/>
          <w:sz w:val="28"/>
          <w:szCs w:val="28"/>
        </w:rPr>
        <w:t>в</w:t>
      </w:r>
      <w:r w:rsidR="00FD7D13" w:rsidRPr="00FD7D13">
        <w:rPr>
          <w:rFonts w:ascii="Arial" w:hAnsi="Arial" w:cs="Arial"/>
          <w:bCs/>
          <w:color w:val="000000"/>
          <w:sz w:val="28"/>
          <w:szCs w:val="28"/>
        </w:rPr>
        <w:t>ведение новых понятий и  определений</w:t>
      </w:r>
      <w:r w:rsidR="00D634BC">
        <w:rPr>
          <w:rFonts w:ascii="Arial" w:hAnsi="Arial" w:cs="Arial"/>
          <w:bCs/>
          <w:color w:val="000000"/>
          <w:sz w:val="28"/>
          <w:szCs w:val="28"/>
        </w:rPr>
        <w:t>;</w:t>
      </w:r>
    </w:p>
    <w:p w:rsidR="00FD7D13" w:rsidRPr="00FD7D13" w:rsidRDefault="00FD7D13" w:rsidP="00FD7D13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 о</w:t>
      </w:r>
      <w:r w:rsidRPr="00FD7D13">
        <w:rPr>
          <w:rFonts w:ascii="Arial" w:hAnsi="Arial" w:cs="Arial"/>
          <w:bCs/>
          <w:color w:val="000000"/>
          <w:sz w:val="28"/>
          <w:szCs w:val="28"/>
        </w:rPr>
        <w:t>собенности форм венчурных  фондов, их правового положения,  деятельности и управления им</w:t>
      </w:r>
      <w:r w:rsidR="00D634BC">
        <w:rPr>
          <w:rFonts w:ascii="Arial" w:hAnsi="Arial" w:cs="Arial"/>
          <w:bCs/>
          <w:color w:val="000000"/>
          <w:sz w:val="28"/>
          <w:szCs w:val="28"/>
        </w:rPr>
        <w:t>и;</w:t>
      </w:r>
    </w:p>
    <w:p w:rsidR="0081285A" w:rsidRDefault="00FD7D13" w:rsidP="00FD7D13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- н</w:t>
      </w:r>
      <w:r w:rsidRPr="00FD7D13">
        <w:rPr>
          <w:rFonts w:ascii="Arial" w:hAnsi="Arial" w:cs="Arial"/>
          <w:bCs/>
          <w:color w:val="000000"/>
          <w:sz w:val="28"/>
          <w:szCs w:val="28"/>
        </w:rPr>
        <w:t>овые формы соглашений</w:t>
      </w:r>
      <w:r w:rsidR="00D634BC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81285A" w:rsidRPr="009B330B" w:rsidRDefault="0081285A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9B330B">
        <w:rPr>
          <w:rFonts w:ascii="Arial" w:hAnsi="Arial" w:cs="Arial"/>
          <w:b/>
          <w:bCs/>
          <w:color w:val="000000"/>
          <w:sz w:val="28"/>
          <w:szCs w:val="28"/>
        </w:rPr>
        <w:t>Блок 2</w:t>
      </w:r>
    </w:p>
    <w:p w:rsidR="005E1F01" w:rsidRPr="009B330B" w:rsidRDefault="00FD7D13" w:rsidP="009B330B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lastRenderedPageBreak/>
        <w:t>Правовая основа м</w:t>
      </w:r>
      <w:r w:rsidR="005E1F01" w:rsidRPr="009B330B">
        <w:rPr>
          <w:rFonts w:ascii="Arial" w:eastAsia="Times New Roman" w:hAnsi="Arial" w:cs="Arial"/>
          <w:b/>
          <w:bCs/>
          <w:sz w:val="28"/>
          <w:szCs w:val="28"/>
        </w:rPr>
        <w:t>ер государственной поддержки</w:t>
      </w:r>
      <w:r w:rsidR="005E1F01" w:rsidRPr="009B330B">
        <w:rPr>
          <w:rFonts w:ascii="Arial" w:eastAsia="Times New Roman" w:hAnsi="Arial" w:cs="Arial"/>
          <w:bCs/>
          <w:sz w:val="28"/>
          <w:szCs w:val="28"/>
        </w:rPr>
        <w:t xml:space="preserve"> (поправки в Предприн</w:t>
      </w:r>
      <w:r w:rsidR="00D634BC">
        <w:rPr>
          <w:rFonts w:ascii="Arial" w:eastAsia="Times New Roman" w:hAnsi="Arial" w:cs="Arial"/>
          <w:bCs/>
          <w:sz w:val="28"/>
          <w:szCs w:val="28"/>
        </w:rPr>
        <w:t>и</w:t>
      </w:r>
      <w:r w:rsidR="005E1F01" w:rsidRPr="009B330B">
        <w:rPr>
          <w:rFonts w:ascii="Arial" w:eastAsia="Times New Roman" w:hAnsi="Arial" w:cs="Arial"/>
          <w:bCs/>
          <w:sz w:val="28"/>
          <w:szCs w:val="28"/>
        </w:rPr>
        <w:t>мательский Кодекс РК, Законы РК «О коммерциализации результатов научной и/или научно-технической деятельности», «Об информатизации»)</w:t>
      </w:r>
      <w:r w:rsidR="00D634BC">
        <w:rPr>
          <w:rFonts w:ascii="Arial" w:eastAsia="Times New Roman" w:hAnsi="Arial" w:cs="Arial"/>
          <w:bCs/>
          <w:sz w:val="28"/>
          <w:szCs w:val="28"/>
        </w:rPr>
        <w:t>:</w:t>
      </w:r>
    </w:p>
    <w:p w:rsidR="00FD7D13" w:rsidRPr="00FD7D13" w:rsidRDefault="005E1F01" w:rsidP="00FD7D13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B330B">
        <w:rPr>
          <w:rFonts w:ascii="Arial" w:eastAsia="Times New Roman" w:hAnsi="Arial" w:cs="Arial"/>
          <w:bCs/>
          <w:sz w:val="28"/>
          <w:szCs w:val="28"/>
        </w:rPr>
        <w:t xml:space="preserve">- </w:t>
      </w:r>
      <w:r w:rsidR="00FD7D13">
        <w:rPr>
          <w:rFonts w:ascii="Arial" w:eastAsia="Times New Roman" w:hAnsi="Arial" w:cs="Arial"/>
          <w:bCs/>
          <w:sz w:val="28"/>
          <w:szCs w:val="28"/>
        </w:rPr>
        <w:t>о</w:t>
      </w:r>
      <w:r w:rsidR="00FD7D13" w:rsidRPr="00FD7D13">
        <w:rPr>
          <w:rFonts w:ascii="Arial" w:eastAsia="Times New Roman" w:hAnsi="Arial" w:cs="Arial"/>
          <w:bCs/>
          <w:sz w:val="28"/>
          <w:szCs w:val="28"/>
        </w:rPr>
        <w:t>пределение венчурного фонда как  элемента индустриально-</w:t>
      </w:r>
    </w:p>
    <w:p w:rsidR="00FD7D13" w:rsidRPr="00FD7D13" w:rsidRDefault="00FD7D13" w:rsidP="00FD7D13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 w:rsidRPr="00FD7D13">
        <w:rPr>
          <w:rFonts w:ascii="Arial" w:eastAsia="Times New Roman" w:hAnsi="Arial" w:cs="Arial"/>
          <w:bCs/>
          <w:sz w:val="28"/>
          <w:szCs w:val="28"/>
        </w:rPr>
        <w:t>инновационной системы</w:t>
      </w:r>
      <w:r w:rsidR="00D634BC">
        <w:rPr>
          <w:rFonts w:ascii="Arial" w:eastAsia="Times New Roman" w:hAnsi="Arial" w:cs="Arial"/>
          <w:bCs/>
          <w:sz w:val="28"/>
          <w:szCs w:val="28"/>
        </w:rPr>
        <w:t>;</w:t>
      </w:r>
    </w:p>
    <w:p w:rsidR="00FD7D13" w:rsidRPr="00FD7D13" w:rsidRDefault="00FD7D13" w:rsidP="00FD7D13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- </w:t>
      </w:r>
      <w:proofErr w:type="spellStart"/>
      <w:r>
        <w:rPr>
          <w:rFonts w:ascii="Arial" w:eastAsia="Times New Roman" w:hAnsi="Arial" w:cs="Arial"/>
          <w:bCs/>
          <w:sz w:val="28"/>
          <w:szCs w:val="28"/>
        </w:rPr>
        <w:t>с</w:t>
      </w:r>
      <w:r w:rsidRPr="00FD7D13">
        <w:rPr>
          <w:rFonts w:ascii="Arial" w:eastAsia="Times New Roman" w:hAnsi="Arial" w:cs="Arial"/>
          <w:bCs/>
          <w:sz w:val="28"/>
          <w:szCs w:val="28"/>
        </w:rPr>
        <w:t>офинансирование</w:t>
      </w:r>
      <w:proofErr w:type="spellEnd"/>
      <w:r w:rsidRPr="00FD7D13">
        <w:rPr>
          <w:rFonts w:ascii="Arial" w:eastAsia="Times New Roman" w:hAnsi="Arial" w:cs="Arial"/>
          <w:bCs/>
          <w:sz w:val="28"/>
          <w:szCs w:val="28"/>
        </w:rPr>
        <w:t xml:space="preserve"> государством  венчурных фондов через институты развития</w:t>
      </w:r>
      <w:r w:rsidR="00D634BC">
        <w:rPr>
          <w:rFonts w:ascii="Arial" w:eastAsia="Times New Roman" w:hAnsi="Arial" w:cs="Arial"/>
          <w:bCs/>
          <w:sz w:val="28"/>
          <w:szCs w:val="28"/>
        </w:rPr>
        <w:t>;</w:t>
      </w:r>
    </w:p>
    <w:p w:rsidR="00FD7D13" w:rsidRPr="00FD7D13" w:rsidRDefault="00FD7D13" w:rsidP="00FD7D13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- в</w:t>
      </w:r>
      <w:r w:rsidRPr="00FD7D13">
        <w:rPr>
          <w:rFonts w:ascii="Arial" w:eastAsia="Times New Roman" w:hAnsi="Arial" w:cs="Arial"/>
          <w:bCs/>
          <w:sz w:val="28"/>
          <w:szCs w:val="28"/>
        </w:rPr>
        <w:t>недрение мировых подходов к  оценке эффективности</w:t>
      </w:r>
      <w:r w:rsidR="00D634BC">
        <w:rPr>
          <w:rFonts w:ascii="Arial" w:eastAsia="Times New Roman" w:hAnsi="Arial" w:cs="Arial"/>
          <w:bCs/>
          <w:sz w:val="28"/>
          <w:szCs w:val="28"/>
        </w:rPr>
        <w:t>;</w:t>
      </w:r>
    </w:p>
    <w:p w:rsidR="005E1F01" w:rsidRPr="009B330B" w:rsidRDefault="00FD7D13" w:rsidP="00FD7D13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- </w:t>
      </w:r>
      <w:r w:rsidRPr="00FD7D13">
        <w:rPr>
          <w:rFonts w:ascii="Arial" w:eastAsia="Times New Roman" w:hAnsi="Arial" w:cs="Arial"/>
          <w:bCs/>
          <w:sz w:val="28"/>
          <w:szCs w:val="28"/>
        </w:rPr>
        <w:t>государственн</w:t>
      </w:r>
      <w:r w:rsidR="00D634BC">
        <w:rPr>
          <w:rFonts w:ascii="Arial" w:eastAsia="Times New Roman" w:hAnsi="Arial" w:cs="Arial"/>
          <w:bCs/>
          <w:sz w:val="28"/>
          <w:szCs w:val="28"/>
        </w:rPr>
        <w:t>ая</w:t>
      </w:r>
      <w:r w:rsidRPr="00FD7D13">
        <w:rPr>
          <w:rFonts w:ascii="Arial" w:eastAsia="Times New Roman" w:hAnsi="Arial" w:cs="Arial"/>
          <w:bCs/>
          <w:sz w:val="28"/>
          <w:szCs w:val="28"/>
        </w:rPr>
        <w:t xml:space="preserve"> поддержк</w:t>
      </w:r>
      <w:r w:rsidR="00D634BC">
        <w:rPr>
          <w:rFonts w:ascii="Arial" w:eastAsia="Times New Roman" w:hAnsi="Arial" w:cs="Arial"/>
          <w:bCs/>
          <w:sz w:val="28"/>
          <w:szCs w:val="28"/>
        </w:rPr>
        <w:t>а</w:t>
      </w:r>
      <w:r w:rsidRPr="00FD7D13">
        <w:rPr>
          <w:rFonts w:ascii="Arial" w:eastAsia="Times New Roman" w:hAnsi="Arial" w:cs="Arial"/>
          <w:bCs/>
          <w:sz w:val="28"/>
          <w:szCs w:val="28"/>
        </w:rPr>
        <w:t xml:space="preserve"> (оценка  всего портфеля проектов с учетом </w:t>
      </w:r>
      <w:proofErr w:type="spellStart"/>
      <w:r w:rsidRPr="00FD7D13">
        <w:rPr>
          <w:rFonts w:ascii="Arial" w:eastAsia="Times New Roman" w:hAnsi="Arial" w:cs="Arial"/>
          <w:bCs/>
          <w:sz w:val="28"/>
          <w:szCs w:val="28"/>
        </w:rPr>
        <w:t>высокорискового</w:t>
      </w:r>
      <w:proofErr w:type="spellEnd"/>
      <w:r w:rsidRPr="00FD7D13">
        <w:rPr>
          <w:rFonts w:ascii="Arial" w:eastAsia="Times New Roman" w:hAnsi="Arial" w:cs="Arial"/>
          <w:bCs/>
          <w:sz w:val="28"/>
          <w:szCs w:val="28"/>
        </w:rPr>
        <w:t xml:space="preserve"> характера)</w:t>
      </w:r>
      <w:r w:rsidR="00D634BC">
        <w:rPr>
          <w:rFonts w:ascii="Arial" w:eastAsia="Times New Roman" w:hAnsi="Arial" w:cs="Arial"/>
          <w:bCs/>
          <w:sz w:val="28"/>
          <w:szCs w:val="28"/>
        </w:rPr>
        <w:t>.</w:t>
      </w:r>
    </w:p>
    <w:p w:rsidR="00FD7D13" w:rsidRDefault="00FD7D13" w:rsidP="009B330B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CD7EDE" w:rsidRPr="009B330B" w:rsidRDefault="00D634BC" w:rsidP="009B330B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Слайд 7. </w:t>
      </w:r>
      <w:r w:rsidR="00CD7EDE" w:rsidRPr="009B330B">
        <w:rPr>
          <w:rFonts w:ascii="Arial" w:eastAsia="Times New Roman" w:hAnsi="Arial" w:cs="Arial"/>
          <w:b/>
          <w:bCs/>
          <w:sz w:val="28"/>
          <w:szCs w:val="28"/>
        </w:rPr>
        <w:t>Ожидаемые эффекты от принятия законопроекта</w:t>
      </w:r>
      <w:r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B330B">
        <w:rPr>
          <w:rFonts w:ascii="Arial" w:eastAsia="Times New Roman" w:hAnsi="Arial" w:cs="Arial"/>
          <w:bCs/>
          <w:sz w:val="28"/>
          <w:szCs w:val="28"/>
        </w:rPr>
        <w:t xml:space="preserve">- </w:t>
      </w:r>
      <w:r w:rsidR="00D634BC">
        <w:rPr>
          <w:rFonts w:ascii="Arial" w:eastAsia="Times New Roman" w:hAnsi="Arial" w:cs="Arial"/>
          <w:bCs/>
          <w:sz w:val="28"/>
          <w:szCs w:val="28"/>
        </w:rPr>
        <w:t>с</w:t>
      </w:r>
      <w:r w:rsidRPr="009B330B">
        <w:rPr>
          <w:rFonts w:ascii="Arial" w:eastAsia="Times New Roman" w:hAnsi="Arial" w:cs="Arial"/>
          <w:bCs/>
          <w:sz w:val="28"/>
          <w:szCs w:val="28"/>
        </w:rPr>
        <w:t>тимулирование частного рынка венчурного капитала;</w:t>
      </w:r>
    </w:p>
    <w:p w:rsidR="00CD7EDE" w:rsidRPr="009B330B" w:rsidRDefault="00FD7D13" w:rsidP="009B330B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- </w:t>
      </w:r>
      <w:r w:rsidR="00D634BC">
        <w:rPr>
          <w:rFonts w:ascii="Arial" w:eastAsia="Times New Roman" w:hAnsi="Arial" w:cs="Arial"/>
          <w:bCs/>
          <w:sz w:val="28"/>
          <w:szCs w:val="28"/>
        </w:rPr>
        <w:t>р</w:t>
      </w:r>
      <w:r>
        <w:rPr>
          <w:rFonts w:ascii="Arial" w:eastAsia="Times New Roman" w:hAnsi="Arial" w:cs="Arial"/>
          <w:bCs/>
          <w:sz w:val="28"/>
          <w:szCs w:val="28"/>
        </w:rPr>
        <w:t>азвити</w:t>
      </w:r>
      <w:r w:rsidR="00CD7EDE" w:rsidRPr="009B330B">
        <w:rPr>
          <w:rFonts w:ascii="Arial" w:eastAsia="Times New Roman" w:hAnsi="Arial" w:cs="Arial"/>
          <w:bCs/>
          <w:sz w:val="28"/>
          <w:szCs w:val="28"/>
        </w:rPr>
        <w:t>е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D7EDE" w:rsidRPr="009B330B">
        <w:rPr>
          <w:rFonts w:ascii="Arial" w:eastAsia="Times New Roman" w:hAnsi="Arial" w:cs="Arial"/>
          <w:bCs/>
          <w:sz w:val="28"/>
          <w:szCs w:val="28"/>
        </w:rPr>
        <w:t>собственной экосистемы разработчиков цифровых и других инновационных решений;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B330B">
        <w:rPr>
          <w:rFonts w:ascii="Arial" w:eastAsia="Times New Roman" w:hAnsi="Arial" w:cs="Arial"/>
          <w:bCs/>
          <w:sz w:val="28"/>
          <w:szCs w:val="28"/>
        </w:rPr>
        <w:t xml:space="preserve">- </w:t>
      </w:r>
      <w:r w:rsidR="00D634BC">
        <w:rPr>
          <w:rFonts w:ascii="Arial" w:eastAsia="Times New Roman" w:hAnsi="Arial" w:cs="Arial"/>
          <w:bCs/>
          <w:sz w:val="28"/>
          <w:szCs w:val="28"/>
        </w:rPr>
        <w:t>п</w:t>
      </w:r>
      <w:r w:rsidRPr="009B330B">
        <w:rPr>
          <w:rFonts w:ascii="Arial" w:eastAsia="Times New Roman" w:hAnsi="Arial" w:cs="Arial"/>
          <w:bCs/>
          <w:sz w:val="28"/>
          <w:szCs w:val="28"/>
        </w:rPr>
        <w:t>овышение инновационной активности реального сектора;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B330B">
        <w:rPr>
          <w:rFonts w:ascii="Arial" w:eastAsia="Times New Roman" w:hAnsi="Arial" w:cs="Arial"/>
          <w:bCs/>
          <w:sz w:val="28"/>
          <w:szCs w:val="28"/>
        </w:rPr>
        <w:t xml:space="preserve">- </w:t>
      </w:r>
      <w:r w:rsidR="00D634BC">
        <w:rPr>
          <w:rFonts w:ascii="Arial" w:eastAsia="Times New Roman" w:hAnsi="Arial" w:cs="Arial"/>
          <w:bCs/>
          <w:sz w:val="28"/>
          <w:szCs w:val="28"/>
        </w:rPr>
        <w:t>п</w:t>
      </w:r>
      <w:r w:rsidRPr="009B330B">
        <w:rPr>
          <w:rFonts w:ascii="Arial" w:eastAsia="Times New Roman" w:hAnsi="Arial" w:cs="Arial"/>
          <w:bCs/>
          <w:sz w:val="28"/>
          <w:szCs w:val="28"/>
        </w:rPr>
        <w:t>ривлечение иностранных инвестиций;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B330B">
        <w:rPr>
          <w:rFonts w:ascii="Arial" w:eastAsia="Times New Roman" w:hAnsi="Arial" w:cs="Arial"/>
          <w:bCs/>
          <w:sz w:val="28"/>
          <w:szCs w:val="28"/>
        </w:rPr>
        <w:t xml:space="preserve">- </w:t>
      </w:r>
      <w:r w:rsidR="00D634BC">
        <w:rPr>
          <w:rFonts w:ascii="Arial" w:eastAsia="Times New Roman" w:hAnsi="Arial" w:cs="Arial"/>
          <w:bCs/>
          <w:sz w:val="28"/>
          <w:szCs w:val="28"/>
        </w:rPr>
        <w:t>с</w:t>
      </w:r>
      <w:r w:rsidRPr="009B330B">
        <w:rPr>
          <w:rFonts w:ascii="Arial" w:eastAsia="Times New Roman" w:hAnsi="Arial" w:cs="Arial"/>
          <w:bCs/>
          <w:sz w:val="28"/>
          <w:szCs w:val="28"/>
        </w:rPr>
        <w:t>оздание новых рабочих мест;</w:t>
      </w:r>
    </w:p>
    <w:p w:rsidR="00CD7EDE" w:rsidRPr="009B330B" w:rsidRDefault="00CD7EDE" w:rsidP="009B330B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B330B">
        <w:rPr>
          <w:rFonts w:ascii="Arial" w:eastAsia="Times New Roman" w:hAnsi="Arial" w:cs="Arial"/>
          <w:bCs/>
          <w:sz w:val="28"/>
          <w:szCs w:val="28"/>
        </w:rPr>
        <w:t xml:space="preserve">- </w:t>
      </w:r>
      <w:r w:rsidR="00D634BC">
        <w:rPr>
          <w:rFonts w:ascii="Arial" w:eastAsia="Times New Roman" w:hAnsi="Arial" w:cs="Arial"/>
          <w:bCs/>
          <w:sz w:val="28"/>
          <w:szCs w:val="28"/>
        </w:rPr>
        <w:t>п</w:t>
      </w:r>
      <w:r w:rsidRPr="009B330B">
        <w:rPr>
          <w:rFonts w:ascii="Arial" w:eastAsia="Times New Roman" w:hAnsi="Arial" w:cs="Arial"/>
          <w:bCs/>
          <w:sz w:val="28"/>
          <w:szCs w:val="28"/>
        </w:rPr>
        <w:t>риток интеллектуальных ресурсов.</w:t>
      </w:r>
    </w:p>
    <w:p w:rsidR="005E1F01" w:rsidRPr="009B330B" w:rsidRDefault="005E1F01" w:rsidP="009B330B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371222" w:rsidRPr="00DE5185" w:rsidRDefault="00371222" w:rsidP="00371222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E5185">
        <w:rPr>
          <w:rFonts w:ascii="Arial" w:eastAsia="Times New Roman" w:hAnsi="Arial" w:cs="Arial"/>
          <w:bCs/>
          <w:sz w:val="28"/>
          <w:szCs w:val="28"/>
        </w:rPr>
        <w:t>Уважаемые депутаты, дамы и господа.</w:t>
      </w:r>
    </w:p>
    <w:p w:rsidR="00371222" w:rsidRPr="00DE5185" w:rsidRDefault="00371222" w:rsidP="00371222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  <w:r w:rsidRPr="00DE5185">
        <w:rPr>
          <w:rFonts w:ascii="Arial" w:eastAsia="Times New Roman" w:hAnsi="Arial" w:cs="Arial"/>
          <w:bCs/>
          <w:sz w:val="28"/>
          <w:szCs w:val="28"/>
        </w:rPr>
        <w:t>Казахстан в рамках политики Главы государства продолжает упорное движение в сторону инновационного и цифрового общества. Предлагаемый на ваше рассмотрение законопроект – еще один очень важный шаг для достижения наших целей. Создавая благоприятные условия для развития венчурного инвестирования, мы применяем в казахстанских условиях самый лучший международный опыт построения технологически продвинутых отраслей. Надеемся на вашу поддержку!</w:t>
      </w:r>
    </w:p>
    <w:p w:rsidR="005E1F01" w:rsidRPr="009B330B" w:rsidRDefault="005E1F01" w:rsidP="009B330B">
      <w:pPr>
        <w:spacing w:after="0" w:line="288" w:lineRule="auto"/>
        <w:ind w:right="-284"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5E1F01" w:rsidRPr="009B330B" w:rsidRDefault="005E1F01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AC3FBB" w:rsidRPr="009B330B" w:rsidRDefault="00AC3FBB" w:rsidP="009B330B">
      <w:pPr>
        <w:spacing w:after="0" w:line="288" w:lineRule="auto"/>
        <w:ind w:right="-284" w:firstLine="709"/>
        <w:contextualSpacing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A01CE6" w:rsidRPr="009B330B" w:rsidRDefault="00A01CE6" w:rsidP="009B330B">
      <w:pPr>
        <w:spacing w:after="0" w:line="288" w:lineRule="auto"/>
        <w:ind w:right="-284" w:firstLine="709"/>
        <w:contextualSpacing/>
        <w:rPr>
          <w:rFonts w:ascii="Arial" w:hAnsi="Arial" w:cs="Arial"/>
          <w:sz w:val="28"/>
          <w:szCs w:val="28"/>
        </w:rPr>
      </w:pPr>
    </w:p>
    <w:p w:rsidR="00334047" w:rsidRPr="009B330B" w:rsidRDefault="00334047" w:rsidP="009B330B">
      <w:pPr>
        <w:spacing w:after="0" w:line="288" w:lineRule="auto"/>
        <w:ind w:right="-284" w:firstLine="709"/>
        <w:contextualSpacing/>
        <w:rPr>
          <w:rFonts w:ascii="Arial" w:hAnsi="Arial" w:cs="Arial"/>
          <w:sz w:val="28"/>
          <w:szCs w:val="28"/>
        </w:rPr>
      </w:pPr>
    </w:p>
    <w:p w:rsidR="00334047" w:rsidRPr="009B330B" w:rsidRDefault="00334047" w:rsidP="009B330B">
      <w:pPr>
        <w:spacing w:after="0" w:line="288" w:lineRule="auto"/>
        <w:ind w:right="-284" w:firstLine="709"/>
        <w:contextualSpacing/>
        <w:rPr>
          <w:rFonts w:ascii="Arial" w:hAnsi="Arial" w:cs="Arial"/>
          <w:sz w:val="28"/>
          <w:szCs w:val="28"/>
        </w:rPr>
      </w:pPr>
    </w:p>
    <w:sectPr w:rsidR="00334047" w:rsidRPr="009B330B" w:rsidSect="009B330B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897"/>
    <w:multiLevelType w:val="hybridMultilevel"/>
    <w:tmpl w:val="3A22AE3A"/>
    <w:lvl w:ilvl="0" w:tplc="9DB6E0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C2D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6B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A7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EFA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E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4DF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C92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85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93D20"/>
    <w:multiLevelType w:val="hybridMultilevel"/>
    <w:tmpl w:val="548A9B32"/>
    <w:lvl w:ilvl="0" w:tplc="346426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47C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DEB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4D6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405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84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2A3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08F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45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1E6B8E"/>
    <w:multiLevelType w:val="hybridMultilevel"/>
    <w:tmpl w:val="D51C474C"/>
    <w:lvl w:ilvl="0" w:tplc="9C7E3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6E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0D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E6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CE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01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67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2E5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6F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E6DF0"/>
    <w:multiLevelType w:val="hybridMultilevel"/>
    <w:tmpl w:val="C02E4E4E"/>
    <w:lvl w:ilvl="0" w:tplc="5CF20B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830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66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EED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0A1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C6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87D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EC3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8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E04C56"/>
    <w:multiLevelType w:val="hybridMultilevel"/>
    <w:tmpl w:val="AC548E68"/>
    <w:lvl w:ilvl="0" w:tplc="C87E45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C0A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20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AD5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0A7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E4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2FC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C410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4A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CB022E"/>
    <w:multiLevelType w:val="hybridMultilevel"/>
    <w:tmpl w:val="8B0E3830"/>
    <w:lvl w:ilvl="0" w:tplc="FB664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C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C4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A9C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046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A01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4C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03D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C1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47"/>
    <w:rsid w:val="001225DE"/>
    <w:rsid w:val="00200C4D"/>
    <w:rsid w:val="002F445D"/>
    <w:rsid w:val="00334047"/>
    <w:rsid w:val="00371222"/>
    <w:rsid w:val="005E1F01"/>
    <w:rsid w:val="0081285A"/>
    <w:rsid w:val="008770E0"/>
    <w:rsid w:val="008D28B6"/>
    <w:rsid w:val="008F7900"/>
    <w:rsid w:val="009B330B"/>
    <w:rsid w:val="00A01CE6"/>
    <w:rsid w:val="00AC3FBB"/>
    <w:rsid w:val="00CD7EDE"/>
    <w:rsid w:val="00D634BC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0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507">
          <w:marLeft w:val="734"/>
          <w:marRight w:val="2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478">
          <w:marLeft w:val="734"/>
          <w:marRight w:val="11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444">
          <w:marLeft w:val="73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129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865">
          <w:marLeft w:val="73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088">
          <w:marLeft w:val="734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592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369">
          <w:marLeft w:val="734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</dc:creator>
  <cp:lastModifiedBy>Жанна Сятова</cp:lastModifiedBy>
  <cp:revision>5</cp:revision>
  <cp:lastPrinted>2018-05-02T10:14:00Z</cp:lastPrinted>
  <dcterms:created xsi:type="dcterms:W3CDTF">2018-05-02T10:02:00Z</dcterms:created>
  <dcterms:modified xsi:type="dcterms:W3CDTF">2018-05-02T10:35:00Z</dcterms:modified>
</cp:coreProperties>
</file>