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F2" w:rsidRDefault="003874F2" w:rsidP="003874F2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874F2">
        <w:rPr>
          <w:rFonts w:ascii="Arial" w:hAnsi="Arial" w:cs="Arial"/>
          <w:b/>
          <w:sz w:val="28"/>
          <w:szCs w:val="28"/>
          <w:lang w:val="kk-KZ"/>
        </w:rPr>
        <w:t>Депутатский запрос Магеррамова М.М.</w:t>
      </w:r>
    </w:p>
    <w:p w:rsidR="003874F2" w:rsidRDefault="003874F2" w:rsidP="003874F2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874F2">
        <w:rPr>
          <w:rFonts w:ascii="Arial" w:hAnsi="Arial" w:cs="Arial"/>
          <w:b/>
          <w:sz w:val="28"/>
          <w:szCs w:val="28"/>
          <w:lang w:val="kk-KZ"/>
        </w:rPr>
        <w:t>м</w:t>
      </w:r>
      <w:r w:rsidR="0009403A" w:rsidRPr="003874F2">
        <w:rPr>
          <w:rFonts w:ascii="Arial" w:hAnsi="Arial" w:cs="Arial"/>
          <w:b/>
          <w:sz w:val="28"/>
          <w:szCs w:val="28"/>
          <w:lang w:val="kk-KZ"/>
        </w:rPr>
        <w:t xml:space="preserve">инистру </w:t>
      </w:r>
      <w:r w:rsidRPr="003874F2">
        <w:rPr>
          <w:rFonts w:ascii="Arial" w:hAnsi="Arial" w:cs="Arial"/>
          <w:b/>
          <w:sz w:val="28"/>
          <w:szCs w:val="28"/>
          <w:lang w:val="kk-KZ"/>
        </w:rPr>
        <w:t>обр</w:t>
      </w:r>
      <w:r w:rsidR="0009403A" w:rsidRPr="003874F2">
        <w:rPr>
          <w:rFonts w:ascii="Arial" w:hAnsi="Arial" w:cs="Arial"/>
          <w:b/>
          <w:sz w:val="28"/>
          <w:szCs w:val="28"/>
          <w:lang w:val="kk-KZ"/>
        </w:rPr>
        <w:t xml:space="preserve">азования и науки Республики Казахстан </w:t>
      </w:r>
    </w:p>
    <w:p w:rsidR="0009403A" w:rsidRPr="003874F2" w:rsidRDefault="0009403A" w:rsidP="003874F2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874F2">
        <w:rPr>
          <w:rFonts w:ascii="Arial" w:hAnsi="Arial" w:cs="Arial"/>
          <w:b/>
          <w:sz w:val="28"/>
          <w:szCs w:val="28"/>
          <w:lang w:val="kk-KZ"/>
        </w:rPr>
        <w:t>Сагадиеву Е.К.</w:t>
      </w:r>
    </w:p>
    <w:p w:rsidR="003E27CC" w:rsidRPr="003874F2" w:rsidRDefault="003E27CC" w:rsidP="003E27CC">
      <w:pPr>
        <w:spacing w:line="240" w:lineRule="auto"/>
        <w:ind w:left="5664" w:firstLine="0"/>
        <w:jc w:val="left"/>
        <w:rPr>
          <w:rFonts w:ascii="Arial" w:hAnsi="Arial" w:cs="Arial"/>
          <w:b/>
          <w:sz w:val="28"/>
          <w:szCs w:val="28"/>
          <w:lang w:val="kk-KZ"/>
        </w:rPr>
      </w:pPr>
    </w:p>
    <w:p w:rsidR="003E27CC" w:rsidRPr="003874F2" w:rsidRDefault="003E27CC" w:rsidP="003E27CC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874F2">
        <w:rPr>
          <w:rFonts w:ascii="Arial" w:hAnsi="Arial" w:cs="Arial"/>
          <w:b/>
          <w:sz w:val="28"/>
          <w:szCs w:val="28"/>
          <w:lang w:val="kk-KZ"/>
        </w:rPr>
        <w:t>Уважаемый Ерлан Кенжегалиевич!</w:t>
      </w:r>
    </w:p>
    <w:p w:rsidR="0009403A" w:rsidRPr="003874F2" w:rsidRDefault="0009403A" w:rsidP="00942DB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Наш запрос касается развития фундаментальной и прикладной науки и финансирования научно-исследовательских проектов в Республике Казахстан.</w:t>
      </w: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proofErr w:type="spellStart"/>
      <w:r w:rsidRPr="003874F2">
        <w:rPr>
          <w:rFonts w:ascii="Arial" w:eastAsia="Calibri" w:hAnsi="Arial" w:cs="Arial"/>
          <w:sz w:val="28"/>
          <w:szCs w:val="28"/>
        </w:rPr>
        <w:t>Сложивш</w:t>
      </w:r>
      <w:proofErr w:type="spellEnd"/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аяся </w:t>
      </w:r>
      <w:r w:rsidRPr="003874F2">
        <w:rPr>
          <w:rFonts w:ascii="Arial" w:eastAsia="Calibri" w:hAnsi="Arial" w:cs="Arial"/>
          <w:sz w:val="28"/>
          <w:szCs w:val="28"/>
        </w:rPr>
        <w:t xml:space="preserve">за последнее 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десятилетие</w:t>
      </w:r>
      <w:r w:rsidRPr="003874F2">
        <w:rPr>
          <w:rFonts w:ascii="Arial" w:eastAsia="Calibri" w:hAnsi="Arial" w:cs="Arial"/>
          <w:sz w:val="28"/>
          <w:szCs w:val="28"/>
        </w:rPr>
        <w:t xml:space="preserve"> систем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а</w:t>
      </w:r>
      <w:r w:rsidRPr="003874F2">
        <w:rPr>
          <w:rFonts w:ascii="Arial" w:eastAsia="Calibri" w:hAnsi="Arial" w:cs="Arial"/>
          <w:sz w:val="28"/>
          <w:szCs w:val="28"/>
        </w:rPr>
        <w:t xml:space="preserve"> управления и финансирования наукой ведет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ее в кризисное состояние, главной причиной которого является полное недоверие Министерства образования и науки Р</w:t>
      </w:r>
      <w:r w:rsidR="00FB6D30" w:rsidRPr="003874F2">
        <w:rPr>
          <w:rFonts w:ascii="Arial" w:eastAsia="Calibri" w:hAnsi="Arial" w:cs="Arial"/>
          <w:sz w:val="28"/>
          <w:szCs w:val="28"/>
          <w:lang w:val="kk-KZ"/>
        </w:rPr>
        <w:t xml:space="preserve">еспублики 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К</w:t>
      </w:r>
      <w:r w:rsidR="00FB6D30" w:rsidRPr="003874F2">
        <w:rPr>
          <w:rFonts w:ascii="Arial" w:eastAsia="Calibri" w:hAnsi="Arial" w:cs="Arial"/>
          <w:sz w:val="28"/>
          <w:szCs w:val="28"/>
          <w:lang w:val="kk-KZ"/>
        </w:rPr>
        <w:t>азахстан</w:t>
      </w:r>
      <w:r w:rsidR="003874F2">
        <w:rPr>
          <w:rFonts w:ascii="Arial" w:eastAsia="Calibri" w:hAnsi="Arial" w:cs="Arial"/>
          <w:sz w:val="28"/>
          <w:szCs w:val="28"/>
          <w:lang w:val="kk-KZ"/>
        </w:rPr>
        <w:t>,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чиновников к казахстанскому научному сообществу, проводимым им фундаментальным и прикладным исследованиям во многих отраслях науки, где в советские времена казахстанские ученые занимали даже передовые позиции. </w:t>
      </w: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Перевод научно-исследовательских учреждений с базового финансирования на трехгодичное грантовое с иностранным </w:t>
      </w:r>
      <w:r w:rsidRPr="003874F2">
        <w:rPr>
          <w:rFonts w:ascii="Arial" w:eastAsia="Calibri" w:hAnsi="Arial" w:cs="Arial"/>
          <w:sz w:val="28"/>
          <w:szCs w:val="28"/>
        </w:rPr>
        <w:t>«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одобрямс</w:t>
      </w:r>
      <w:r w:rsidRPr="003874F2">
        <w:rPr>
          <w:rFonts w:ascii="Arial" w:eastAsia="Calibri" w:hAnsi="Arial" w:cs="Arial"/>
          <w:sz w:val="28"/>
          <w:szCs w:val="28"/>
        </w:rPr>
        <w:t xml:space="preserve">» 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планомерно и систематически уничтожает научные кадры</w:t>
      </w:r>
      <w:r w:rsidR="008C7E61" w:rsidRPr="003874F2">
        <w:rPr>
          <w:rFonts w:ascii="Arial" w:eastAsia="Calibri" w:hAnsi="Arial" w:cs="Arial"/>
          <w:sz w:val="28"/>
          <w:szCs w:val="28"/>
          <w:lang w:val="kk-KZ"/>
        </w:rPr>
        <w:t>,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не дает возможности развивать долговременные перспективные научные направления, развивает коррупцию в научной среде и способствует ее разложению. </w:t>
      </w:r>
    </w:p>
    <w:p w:rsidR="00FB6D30" w:rsidRPr="003874F2" w:rsidRDefault="008C7E61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И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деи и разработки ученых Казахстана еще не реализованные, а только поданые на конкурс с раскрытием методики реализации, отправляются зарубеж на экспертизу. Так как эти идеи не защищены авторским правом, там могут их реализовать без участия авторов. К тому же, зарубежная экспертиза хорошо оплачивается за счет бюджета страны. </w:t>
      </w: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Некоторые проекты, получившие высокую оценку у зарубежных экспертов, здесь не прошли по конкурсу, тогда какой смысл тратить немалые бюджетные средства, если к результатам относятся формально.</w:t>
      </w: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Для раскрытия основополагающих проблем развития фундаментальной и прикладной науки в Казахстан</w:t>
      </w:r>
      <w:r w:rsidR="009F2A92" w:rsidRPr="003874F2">
        <w:rPr>
          <w:rFonts w:ascii="Arial" w:eastAsia="Calibri" w:hAnsi="Arial" w:cs="Arial"/>
          <w:sz w:val="28"/>
          <w:szCs w:val="28"/>
          <w:lang w:val="kk-KZ"/>
        </w:rPr>
        <w:t>е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перечислим основные вопросы: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709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Финансирование научных исследований проводи</w:t>
      </w:r>
      <w:r w:rsidR="009F2A92" w:rsidRPr="003874F2">
        <w:rPr>
          <w:rFonts w:ascii="Arial" w:eastAsia="Calibri" w:hAnsi="Arial" w:cs="Arial"/>
          <w:sz w:val="28"/>
          <w:szCs w:val="28"/>
          <w:lang w:val="kk-KZ"/>
        </w:rPr>
        <w:t>тся на зыбкой конкурсной основе.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Выделение финансовых средств  проектам с невысокими экспертными оценками и отказ в финансировании с гораздо более высокими баллами в зависимости от интересов, симпатий и антипатий членов Национального научного совета</w:t>
      </w:r>
      <w:r w:rsidRPr="003874F2"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(ННС), которые решают вопросы о финансировании научных проектов, присуждения премии и т.п. 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709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 xml:space="preserve">Сумма выделенного финансирования по многим проектам в два-три раза меньше запрашиваемого. При этом члены ННС на </w:t>
      </w:r>
      <w:r w:rsidRPr="003874F2">
        <w:rPr>
          <w:rFonts w:ascii="Arial" w:eastAsia="Calibri" w:hAnsi="Arial" w:cs="Arial"/>
          <w:sz w:val="28"/>
          <w:szCs w:val="28"/>
        </w:rPr>
        <w:lastRenderedPageBreak/>
        <w:t>собственные проекты выделяют в процентном отношении к заявленному в проекте самые высокие финансовые средства. Достаточно посмотреть, как распределено дополнительное финансирование в 2016 году по приоритету интеллектуальный потенциал страны</w:t>
      </w:r>
      <w:r w:rsidRPr="003874F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874F2">
        <w:rPr>
          <w:rFonts w:ascii="Arial" w:eastAsia="Calibri" w:hAnsi="Arial" w:cs="Arial"/>
          <w:sz w:val="28"/>
          <w:szCs w:val="28"/>
        </w:rPr>
        <w:t xml:space="preserve">(ИПС), где к основному финансированию члены ННС получили дополнительно </w:t>
      </w:r>
      <w:proofErr w:type="gramStart"/>
      <w:r w:rsidR="004775B3" w:rsidRPr="003874F2">
        <w:rPr>
          <w:rFonts w:ascii="Arial" w:eastAsia="Calibri" w:hAnsi="Arial" w:cs="Arial"/>
          <w:sz w:val="28"/>
          <w:szCs w:val="28"/>
        </w:rPr>
        <w:t>пятидесяти</w:t>
      </w:r>
      <w:r w:rsidRPr="003874F2">
        <w:rPr>
          <w:rFonts w:ascii="Arial" w:eastAsia="Calibri" w:hAnsi="Arial" w:cs="Arial"/>
          <w:sz w:val="28"/>
          <w:szCs w:val="28"/>
        </w:rPr>
        <w:t xml:space="preserve"> процентное</w:t>
      </w:r>
      <w:proofErr w:type="gramEnd"/>
      <w:r w:rsidRPr="003874F2">
        <w:rPr>
          <w:rFonts w:ascii="Arial" w:eastAsia="Calibri" w:hAnsi="Arial" w:cs="Arial"/>
          <w:sz w:val="28"/>
          <w:szCs w:val="28"/>
        </w:rPr>
        <w:t xml:space="preserve"> финансирование. А большей части заявок, действительно нуждающихся в дополнительн</w:t>
      </w:r>
      <w:r w:rsidR="009F2A92" w:rsidRPr="003874F2">
        <w:rPr>
          <w:rFonts w:ascii="Arial" w:eastAsia="Calibri" w:hAnsi="Arial" w:cs="Arial"/>
          <w:sz w:val="28"/>
          <w:szCs w:val="28"/>
        </w:rPr>
        <w:t>ых денежных средствах</w:t>
      </w:r>
      <w:r w:rsidRPr="003874F2">
        <w:rPr>
          <w:rFonts w:ascii="Arial" w:eastAsia="Calibri" w:hAnsi="Arial" w:cs="Arial"/>
          <w:sz w:val="28"/>
          <w:szCs w:val="28"/>
        </w:rPr>
        <w:t>, отказано.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При выделении как основного, так и дополнительного финансирования,  не учитывается штатное расписание, средняя заработная плата по проекту. А она должна быть в соответствии со средней заработной платой в стране. 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При заниженном финансировании выполнение проектов по заявленному календарному плану невозможно, т.к. руководитель проекта просто не может взять часть исполнителей, а у других вынужден сокращать ставки, влючая самого себя. Однако Комитет науки требует выполнения заявленного календарного плана. 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  <w:lang w:val="kk-KZ"/>
        </w:rPr>
        <w:t>Недостаточное финансирование проектов по ИПС ведет к мелкотемью, чрезмерно узкой специализации, низкой результативности и эффективности проектов.  Люди, чтобы заработать на жизнь, вынуждены участвовать в нескольких проектах. Очевидно, что качество исследований, где работают одни совместители, полставочники и четверть-ставочники,  не может быть высоким. А таких проектов – большинство!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 xml:space="preserve">Полное бесправие руководителей проектов, которые не могут оспорить результаты экспертизы, на основании которой их проекты лишают </w:t>
      </w:r>
      <w:r w:rsidR="003874F2">
        <w:rPr>
          <w:rFonts w:ascii="Arial" w:eastAsia="Calibri" w:hAnsi="Arial" w:cs="Arial"/>
          <w:sz w:val="28"/>
          <w:szCs w:val="28"/>
        </w:rPr>
        <w:t xml:space="preserve">или срезают </w:t>
      </w:r>
      <w:r w:rsidRPr="003874F2">
        <w:rPr>
          <w:rFonts w:ascii="Arial" w:eastAsia="Calibri" w:hAnsi="Arial" w:cs="Arial"/>
          <w:sz w:val="28"/>
          <w:szCs w:val="28"/>
        </w:rPr>
        <w:t xml:space="preserve">объемы финансирования. В 2015 году ННС по приоритету ИПС срезал на 10% финансирование проектов, которые имели высокие оценки. И это делалось в отношении проектов, у которых выделенная сумма финансирования была и так низкой. 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>Проведенный в этом году мониторинг Комитета науки МОН РК проектов с низким баллом показал полную его неэффективность. Доказательства ученых о некачественной экспертизе, признанные другими экспертами, никак не</w:t>
      </w:r>
      <w:r w:rsidR="003874F2">
        <w:rPr>
          <w:rFonts w:ascii="Arial" w:eastAsia="Calibri" w:hAnsi="Arial" w:cs="Arial"/>
          <w:sz w:val="28"/>
          <w:szCs w:val="28"/>
        </w:rPr>
        <w:t xml:space="preserve"> повлияли на переоценку отчетов</w:t>
      </w:r>
      <w:bookmarkStart w:id="0" w:name="_GoBack"/>
      <w:bookmarkEnd w:id="0"/>
      <w:r w:rsidRPr="003874F2">
        <w:rPr>
          <w:rFonts w:ascii="Arial" w:eastAsia="Calibri" w:hAnsi="Arial" w:cs="Arial"/>
          <w:sz w:val="28"/>
          <w:szCs w:val="28"/>
        </w:rPr>
        <w:t xml:space="preserve"> по проектам и их  финансирование, которое было урезано на 2016 год кому на 10%, а кому и на 20%.</w:t>
      </w:r>
    </w:p>
    <w:p w:rsidR="00C07BA7" w:rsidRPr="003874F2" w:rsidRDefault="009F2A92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>Н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а протяжении десятилетия</w:t>
      </w:r>
      <w:r w:rsidR="004775B3" w:rsidRPr="003874F2">
        <w:rPr>
          <w:rFonts w:ascii="Arial" w:eastAsia="Calibri" w:hAnsi="Arial" w:cs="Arial"/>
          <w:sz w:val="28"/>
          <w:szCs w:val="28"/>
          <w:lang w:val="kk-KZ"/>
        </w:rPr>
        <w:t xml:space="preserve"> идет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 xml:space="preserve"> е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жегодная задержка 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>поступлений финансов в начале каждого года на три месяца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, а в 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>текущем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 году 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 xml:space="preserve">задержали 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даже 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 xml:space="preserve">на 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>пят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 xml:space="preserve">ь 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>меся</w:t>
      </w:r>
      <w:r w:rsidR="00BA40B6" w:rsidRPr="003874F2">
        <w:rPr>
          <w:rFonts w:ascii="Arial" w:eastAsia="Calibri" w:hAnsi="Arial" w:cs="Arial"/>
          <w:sz w:val="28"/>
          <w:szCs w:val="28"/>
          <w:lang w:val="kk-KZ"/>
        </w:rPr>
        <w:t>цев</w:t>
      </w:r>
      <w:r w:rsidRPr="003874F2">
        <w:rPr>
          <w:rFonts w:ascii="Arial" w:eastAsia="Calibri" w:hAnsi="Arial" w:cs="Arial"/>
          <w:sz w:val="28"/>
          <w:szCs w:val="28"/>
          <w:lang w:val="kk-KZ"/>
        </w:rPr>
        <w:t>.</w:t>
      </w:r>
      <w:r w:rsidR="00C07BA7" w:rsidRPr="003874F2">
        <w:rPr>
          <w:rFonts w:ascii="Arial" w:eastAsia="Calibri" w:hAnsi="Arial" w:cs="Arial"/>
          <w:sz w:val="28"/>
          <w:szCs w:val="28"/>
          <w:lang w:val="kk-KZ"/>
        </w:rPr>
        <w:t xml:space="preserve"> Если старшее поколение, имея сбережения, выдерживает это беззаконие, то молодые специалисты, не имеющие материальной поддержки, просто вынуждены искать себе другую работу. При такой системе никакого омоложения науки быть не может.</w:t>
      </w:r>
    </w:p>
    <w:p w:rsidR="00C07BA7" w:rsidRPr="003874F2" w:rsidRDefault="00C07BA7" w:rsidP="003874F2">
      <w:pPr>
        <w:numPr>
          <w:ilvl w:val="0"/>
          <w:numId w:val="4"/>
        </w:numPr>
        <w:spacing w:line="240" w:lineRule="auto"/>
        <w:ind w:left="0" w:firstLine="851"/>
        <w:contextualSpacing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 xml:space="preserve"> Бесперспективность и </w:t>
      </w:r>
      <w:r w:rsidR="009F2A92" w:rsidRPr="003874F2">
        <w:rPr>
          <w:rFonts w:ascii="Arial" w:eastAsia="Calibri" w:hAnsi="Arial" w:cs="Arial"/>
          <w:sz w:val="28"/>
          <w:szCs w:val="28"/>
        </w:rPr>
        <w:t xml:space="preserve">присутствующая </w:t>
      </w:r>
      <w:r w:rsidRPr="003874F2">
        <w:rPr>
          <w:rFonts w:ascii="Arial" w:eastAsia="Calibri" w:hAnsi="Arial" w:cs="Arial"/>
          <w:sz w:val="28"/>
          <w:szCs w:val="28"/>
        </w:rPr>
        <w:t xml:space="preserve">неуверенность в завтрашнем дне ученых. Будет ли у </w:t>
      </w:r>
      <w:r w:rsidR="004775B3" w:rsidRPr="003874F2">
        <w:rPr>
          <w:rFonts w:ascii="Arial" w:eastAsia="Calibri" w:hAnsi="Arial" w:cs="Arial"/>
          <w:sz w:val="28"/>
          <w:szCs w:val="28"/>
        </w:rPr>
        <w:t>них</w:t>
      </w:r>
      <w:r w:rsidRPr="003874F2">
        <w:rPr>
          <w:rFonts w:ascii="Arial" w:eastAsia="Calibri" w:hAnsi="Arial" w:cs="Arial"/>
          <w:sz w:val="28"/>
          <w:szCs w:val="28"/>
        </w:rPr>
        <w:t xml:space="preserve"> работа через год неизвестно, </w:t>
      </w:r>
      <w:r w:rsidRPr="003874F2">
        <w:rPr>
          <w:rFonts w:ascii="Arial" w:eastAsia="Calibri" w:hAnsi="Arial" w:cs="Arial"/>
          <w:sz w:val="28"/>
          <w:szCs w:val="28"/>
        </w:rPr>
        <w:lastRenderedPageBreak/>
        <w:t xml:space="preserve">даже если у </w:t>
      </w:r>
      <w:r w:rsidR="004775B3" w:rsidRPr="003874F2">
        <w:rPr>
          <w:rFonts w:ascii="Arial" w:eastAsia="Calibri" w:hAnsi="Arial" w:cs="Arial"/>
          <w:sz w:val="28"/>
          <w:szCs w:val="28"/>
        </w:rPr>
        <w:t>них</w:t>
      </w:r>
      <w:r w:rsidRPr="003874F2">
        <w:rPr>
          <w:rFonts w:ascii="Arial" w:eastAsia="Calibri" w:hAnsi="Arial" w:cs="Arial"/>
          <w:sz w:val="28"/>
          <w:szCs w:val="28"/>
        </w:rPr>
        <w:t xml:space="preserve"> есть трехгодичный проект. Контракт Комитет науки </w:t>
      </w:r>
      <w:r w:rsidR="004775B3" w:rsidRPr="003874F2">
        <w:rPr>
          <w:rFonts w:ascii="Arial" w:eastAsia="Calibri" w:hAnsi="Arial" w:cs="Arial"/>
          <w:sz w:val="28"/>
          <w:szCs w:val="28"/>
        </w:rPr>
        <w:t xml:space="preserve">МОН РК </w:t>
      </w:r>
      <w:r w:rsidRPr="003874F2">
        <w:rPr>
          <w:rFonts w:ascii="Arial" w:eastAsia="Calibri" w:hAnsi="Arial" w:cs="Arial"/>
          <w:sz w:val="28"/>
          <w:szCs w:val="28"/>
        </w:rPr>
        <w:t xml:space="preserve">заключает только на один год, а дальше все зависит от милости вышеописанной </w:t>
      </w:r>
      <w:proofErr w:type="spellStart"/>
      <w:r w:rsidRPr="003874F2">
        <w:rPr>
          <w:rFonts w:ascii="Arial" w:eastAsia="Calibri" w:hAnsi="Arial" w:cs="Arial"/>
          <w:sz w:val="28"/>
          <w:szCs w:val="28"/>
        </w:rPr>
        <w:t>госэкспертизы</w:t>
      </w:r>
      <w:proofErr w:type="spellEnd"/>
      <w:r w:rsidRPr="003874F2">
        <w:rPr>
          <w:rFonts w:ascii="Arial" w:eastAsia="Calibri" w:hAnsi="Arial" w:cs="Arial"/>
          <w:sz w:val="28"/>
          <w:szCs w:val="28"/>
        </w:rPr>
        <w:t xml:space="preserve">. </w:t>
      </w:r>
    </w:p>
    <w:p w:rsidR="00C07BA7" w:rsidRPr="003874F2" w:rsidRDefault="00C07BA7" w:rsidP="00C07BA7">
      <w:pPr>
        <w:spacing w:line="240" w:lineRule="auto"/>
        <w:ind w:firstLine="708"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>Считаем, что сложившуюся за последнее время систему управления и финансирования наук</w:t>
      </w:r>
      <w:r w:rsidR="004775B3" w:rsidRPr="003874F2">
        <w:rPr>
          <w:rFonts w:ascii="Arial" w:eastAsia="Calibri" w:hAnsi="Arial" w:cs="Arial"/>
          <w:sz w:val="28"/>
          <w:szCs w:val="28"/>
        </w:rPr>
        <w:t>и</w:t>
      </w:r>
      <w:r w:rsidRPr="003874F2">
        <w:rPr>
          <w:rFonts w:ascii="Arial" w:eastAsia="Calibri" w:hAnsi="Arial" w:cs="Arial"/>
          <w:sz w:val="28"/>
          <w:szCs w:val="28"/>
        </w:rPr>
        <w:t xml:space="preserve"> надо кардинально менять, если, конечно Казахстану нужна наука! </w:t>
      </w:r>
    </w:p>
    <w:p w:rsidR="00C07BA7" w:rsidRPr="003874F2" w:rsidRDefault="00C07BA7" w:rsidP="00C07BA7">
      <w:pPr>
        <w:spacing w:line="240" w:lineRule="auto"/>
        <w:rPr>
          <w:rFonts w:ascii="Arial" w:eastAsia="Calibri" w:hAnsi="Arial" w:cs="Arial"/>
          <w:sz w:val="28"/>
          <w:szCs w:val="28"/>
        </w:rPr>
      </w:pPr>
      <w:r w:rsidRPr="003874F2">
        <w:rPr>
          <w:rFonts w:ascii="Arial" w:eastAsia="Calibri" w:hAnsi="Arial" w:cs="Arial"/>
          <w:sz w:val="28"/>
          <w:szCs w:val="28"/>
        </w:rPr>
        <w:t>На основании вышеизложенного, просим рассмотреть настоящий запрос и о результатах проинформировать письменно в установленные законом сроки.</w:t>
      </w:r>
    </w:p>
    <w:p w:rsidR="0009403A" w:rsidRPr="003874F2" w:rsidRDefault="0009403A" w:rsidP="00942DB1">
      <w:pPr>
        <w:spacing w:line="240" w:lineRule="auto"/>
        <w:ind w:firstLine="708"/>
        <w:rPr>
          <w:rFonts w:ascii="Arial" w:hAnsi="Arial" w:cs="Arial"/>
          <w:sz w:val="28"/>
          <w:szCs w:val="28"/>
        </w:rPr>
      </w:pPr>
    </w:p>
    <w:p w:rsidR="003874F2" w:rsidRDefault="0009403A" w:rsidP="003874F2">
      <w:pPr>
        <w:spacing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 xml:space="preserve">Депутаты </w:t>
      </w:r>
      <w:r w:rsidR="003874F2">
        <w:rPr>
          <w:rFonts w:ascii="Arial" w:hAnsi="Arial" w:cs="Arial"/>
          <w:b/>
          <w:sz w:val="28"/>
          <w:szCs w:val="28"/>
        </w:rPr>
        <w:t>Мажилиса,</w:t>
      </w:r>
    </w:p>
    <w:p w:rsidR="0009403A" w:rsidRPr="003874F2" w:rsidRDefault="003874F2" w:rsidP="003874F2">
      <w:pPr>
        <w:spacing w:line="240" w:lineRule="aut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члены </w:t>
      </w:r>
      <w:r w:rsidR="0009403A" w:rsidRPr="003874F2">
        <w:rPr>
          <w:rFonts w:ascii="Arial" w:hAnsi="Arial" w:cs="Arial"/>
          <w:b/>
          <w:sz w:val="28"/>
          <w:szCs w:val="28"/>
        </w:rPr>
        <w:t xml:space="preserve">фракции «Народные коммунисты» </w:t>
      </w:r>
      <w:proofErr w:type="gramStart"/>
      <w:r w:rsidR="0009403A" w:rsidRPr="003874F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09403A" w:rsidRPr="003874F2">
        <w:rPr>
          <w:rFonts w:ascii="Arial" w:hAnsi="Arial" w:cs="Arial"/>
          <w:b/>
          <w:sz w:val="28"/>
          <w:szCs w:val="28"/>
        </w:rPr>
        <w:t>М.</w:t>
      </w:r>
      <w:proofErr w:type="gramEnd"/>
      <w:r w:rsidR="0009403A" w:rsidRPr="003874F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9403A" w:rsidRPr="003874F2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3874F2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3874F2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3874F2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>В. Косарев</w:t>
      </w:r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>И. Смирнова</w:t>
      </w:r>
    </w:p>
    <w:p w:rsidR="0009403A" w:rsidRPr="003874F2" w:rsidRDefault="0009403A" w:rsidP="003874F2">
      <w:pPr>
        <w:spacing w:line="240" w:lineRule="auto"/>
        <w:ind w:left="240" w:firstLine="6840"/>
        <w:jc w:val="right"/>
        <w:rPr>
          <w:rFonts w:ascii="Arial" w:hAnsi="Arial" w:cs="Arial"/>
          <w:b/>
          <w:sz w:val="28"/>
          <w:szCs w:val="28"/>
        </w:rPr>
      </w:pPr>
      <w:r w:rsidRPr="003874F2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3874F2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09403A" w:rsidRPr="003874F2" w:rsidRDefault="0009403A" w:rsidP="00942DB1">
      <w:pPr>
        <w:spacing w:line="240" w:lineRule="auto"/>
        <w:ind w:firstLine="6840"/>
        <w:rPr>
          <w:rFonts w:ascii="Arial" w:hAnsi="Arial" w:cs="Arial"/>
          <w:b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0810D5" w:rsidRPr="003874F2" w:rsidRDefault="000810D5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0810D5" w:rsidRPr="003874F2" w:rsidRDefault="000810D5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473BE6" w:rsidRPr="003874F2" w:rsidRDefault="00473BE6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09403A" w:rsidRPr="003874F2" w:rsidRDefault="0009403A" w:rsidP="00942DB1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r w:rsidRPr="003874F2">
        <w:rPr>
          <w:rFonts w:ascii="Arial" w:hAnsi="Arial" w:cs="Arial"/>
          <w:sz w:val="28"/>
          <w:szCs w:val="28"/>
        </w:rPr>
        <w:t xml:space="preserve">Исп.: </w:t>
      </w:r>
      <w:proofErr w:type="spellStart"/>
      <w:r w:rsidRPr="003874F2">
        <w:rPr>
          <w:rFonts w:ascii="Arial" w:hAnsi="Arial" w:cs="Arial"/>
          <w:sz w:val="28"/>
          <w:szCs w:val="28"/>
        </w:rPr>
        <w:t>Утегенов</w:t>
      </w:r>
      <w:proofErr w:type="spellEnd"/>
      <w:r w:rsidRPr="003874F2">
        <w:rPr>
          <w:rFonts w:ascii="Arial" w:hAnsi="Arial" w:cs="Arial"/>
          <w:sz w:val="28"/>
          <w:szCs w:val="28"/>
        </w:rPr>
        <w:t xml:space="preserve"> Д.Б.</w:t>
      </w:r>
    </w:p>
    <w:p w:rsidR="0009403A" w:rsidRPr="003874F2" w:rsidRDefault="0009403A" w:rsidP="007A2FC4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  <w:r w:rsidRPr="003874F2">
        <w:rPr>
          <w:rFonts w:ascii="Arial" w:hAnsi="Arial" w:cs="Arial"/>
          <w:sz w:val="28"/>
          <w:szCs w:val="28"/>
        </w:rPr>
        <w:t>Тел.: 74-67-46</w:t>
      </w:r>
    </w:p>
    <w:sectPr w:rsidR="0009403A" w:rsidRPr="003874F2" w:rsidSect="00973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32" w:rsidRDefault="00B12032" w:rsidP="00347101">
      <w:pPr>
        <w:spacing w:line="240" w:lineRule="auto"/>
      </w:pPr>
      <w:r>
        <w:separator/>
      </w:r>
    </w:p>
  </w:endnote>
  <w:endnote w:type="continuationSeparator" w:id="0">
    <w:p w:rsidR="00B12032" w:rsidRDefault="00B12032" w:rsidP="0034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9F" w:rsidRDefault="009733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9F" w:rsidRDefault="009733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9F" w:rsidRDefault="009733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32" w:rsidRDefault="00B12032" w:rsidP="00347101">
      <w:pPr>
        <w:spacing w:line="240" w:lineRule="auto"/>
      </w:pPr>
      <w:r>
        <w:separator/>
      </w:r>
    </w:p>
  </w:footnote>
  <w:footnote w:type="continuationSeparator" w:id="0">
    <w:p w:rsidR="00B12032" w:rsidRDefault="00B12032" w:rsidP="0034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9F" w:rsidRDefault="009733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509789"/>
      <w:docPartObj>
        <w:docPartGallery w:val="Page Numbers (Top of Page)"/>
        <w:docPartUnique/>
      </w:docPartObj>
    </w:sdtPr>
    <w:sdtEndPr/>
    <w:sdtContent>
      <w:p w:rsidR="0097339F" w:rsidRDefault="009733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4F2">
          <w:rPr>
            <w:noProof/>
          </w:rPr>
          <w:t>2</w:t>
        </w:r>
        <w:r>
          <w:fldChar w:fldCharType="end"/>
        </w:r>
      </w:p>
    </w:sdtContent>
  </w:sdt>
  <w:p w:rsidR="00347101" w:rsidRPr="00347101" w:rsidRDefault="00347101" w:rsidP="003471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9F" w:rsidRDefault="009733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41F25"/>
    <w:multiLevelType w:val="hybridMultilevel"/>
    <w:tmpl w:val="215AE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1EAF"/>
    <w:multiLevelType w:val="hybridMultilevel"/>
    <w:tmpl w:val="B792F048"/>
    <w:lvl w:ilvl="0" w:tplc="CE2AD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0546D"/>
    <w:multiLevelType w:val="hybridMultilevel"/>
    <w:tmpl w:val="25CED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F"/>
    <w:rsid w:val="000436DE"/>
    <w:rsid w:val="0006377B"/>
    <w:rsid w:val="000810D5"/>
    <w:rsid w:val="0009403A"/>
    <w:rsid w:val="000F6A5E"/>
    <w:rsid w:val="00112345"/>
    <w:rsid w:val="00151D12"/>
    <w:rsid w:val="001635AB"/>
    <w:rsid w:val="001640F3"/>
    <w:rsid w:val="00180E7B"/>
    <w:rsid w:val="001D05F5"/>
    <w:rsid w:val="001D232F"/>
    <w:rsid w:val="001F0309"/>
    <w:rsid w:val="0023422E"/>
    <w:rsid w:val="00254E7C"/>
    <w:rsid w:val="002808CC"/>
    <w:rsid w:val="002869C6"/>
    <w:rsid w:val="002C568B"/>
    <w:rsid w:val="002E2923"/>
    <w:rsid w:val="00347101"/>
    <w:rsid w:val="003563AA"/>
    <w:rsid w:val="003874F2"/>
    <w:rsid w:val="003C3724"/>
    <w:rsid w:val="003E27CC"/>
    <w:rsid w:val="003F5EEA"/>
    <w:rsid w:val="00473BE6"/>
    <w:rsid w:val="004775B3"/>
    <w:rsid w:val="004B766B"/>
    <w:rsid w:val="005309F2"/>
    <w:rsid w:val="00641529"/>
    <w:rsid w:val="006B24E6"/>
    <w:rsid w:val="006F4BFE"/>
    <w:rsid w:val="007307E3"/>
    <w:rsid w:val="0077198B"/>
    <w:rsid w:val="00785029"/>
    <w:rsid w:val="00791C1B"/>
    <w:rsid w:val="007977D2"/>
    <w:rsid w:val="007A2FC4"/>
    <w:rsid w:val="007C3768"/>
    <w:rsid w:val="007D702B"/>
    <w:rsid w:val="007E36D0"/>
    <w:rsid w:val="00800A16"/>
    <w:rsid w:val="008470EF"/>
    <w:rsid w:val="00851194"/>
    <w:rsid w:val="008C7E61"/>
    <w:rsid w:val="008E7B53"/>
    <w:rsid w:val="00942DB1"/>
    <w:rsid w:val="0097339F"/>
    <w:rsid w:val="009F2A92"/>
    <w:rsid w:val="00A01867"/>
    <w:rsid w:val="00A218DF"/>
    <w:rsid w:val="00A24597"/>
    <w:rsid w:val="00A26D7C"/>
    <w:rsid w:val="00A27667"/>
    <w:rsid w:val="00AC22A1"/>
    <w:rsid w:val="00B12032"/>
    <w:rsid w:val="00BA40B6"/>
    <w:rsid w:val="00BF5417"/>
    <w:rsid w:val="00C0622E"/>
    <w:rsid w:val="00C07BA7"/>
    <w:rsid w:val="00C5498E"/>
    <w:rsid w:val="00C7668E"/>
    <w:rsid w:val="00C83026"/>
    <w:rsid w:val="00C9044F"/>
    <w:rsid w:val="00C97012"/>
    <w:rsid w:val="00CB74DF"/>
    <w:rsid w:val="00CC206F"/>
    <w:rsid w:val="00D66B9C"/>
    <w:rsid w:val="00D9047D"/>
    <w:rsid w:val="00DD47F1"/>
    <w:rsid w:val="00DE3DB5"/>
    <w:rsid w:val="00DE6540"/>
    <w:rsid w:val="00E14E49"/>
    <w:rsid w:val="00E7078C"/>
    <w:rsid w:val="00FB6D30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155F4-94E9-4572-BE60-2BAF6024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6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6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1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101"/>
  </w:style>
  <w:style w:type="paragraph" w:styleId="a8">
    <w:name w:val="footer"/>
    <w:basedOn w:val="a"/>
    <w:link w:val="a9"/>
    <w:uiPriority w:val="99"/>
    <w:unhideWhenUsed/>
    <w:rsid w:val="003471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2016-11-01T09:10:00Z</cp:lastPrinted>
  <dcterms:created xsi:type="dcterms:W3CDTF">2016-11-02T05:51:00Z</dcterms:created>
  <dcterms:modified xsi:type="dcterms:W3CDTF">2016-11-02T08:20:00Z</dcterms:modified>
</cp:coreProperties>
</file>