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79" w:rsidRDefault="00067D79"/>
    <w:p w:rsidR="00FF1C09" w:rsidRDefault="00FF1C0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9"/>
      </w:tblGrid>
      <w:tr w:rsidR="00FF1C09" w:rsidTr="00AE53CD">
        <w:tc>
          <w:tcPr>
            <w:tcW w:w="5068" w:type="dxa"/>
          </w:tcPr>
          <w:p w:rsidR="00FF1C09" w:rsidRDefault="00FF1C09" w:rsidP="00AE53CD">
            <w:pPr>
              <w:tabs>
                <w:tab w:val="left" w:pos="709"/>
                <w:tab w:val="left" w:pos="851"/>
                <w:tab w:val="left" w:pos="4962"/>
              </w:tabs>
              <w:jc w:val="right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</w:tc>
        <w:tc>
          <w:tcPr>
            <w:tcW w:w="5069" w:type="dxa"/>
          </w:tcPr>
          <w:p w:rsidR="00FF1C09" w:rsidRPr="00FE3635" w:rsidRDefault="00FF1C09" w:rsidP="00AE53CD">
            <w:pPr>
              <w:tabs>
                <w:tab w:val="left" w:pos="709"/>
                <w:tab w:val="left" w:pos="4962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М.К. Бакашева</w:t>
            </w:r>
            <w:r w:rsidRPr="00FE3635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FF1C09" w:rsidRPr="00FE3635" w:rsidRDefault="00FF1C09" w:rsidP="00AE53C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3635">
              <w:rPr>
                <w:rFonts w:ascii="Arial" w:hAnsi="Arial" w:cs="Arial"/>
                <w:i/>
                <w:sz w:val="24"/>
                <w:szCs w:val="24"/>
              </w:rPr>
              <w:t xml:space="preserve">Доклад на расширенное заседание Комитета по социально-культурному развитию Мажилиса Парламента Республики Казахстан на тему «Антидопинговое законодательство Казахстана  (проблемы и пути решения)» </w:t>
            </w:r>
          </w:p>
          <w:p w:rsidR="00FF1C09" w:rsidRPr="00FE3635" w:rsidRDefault="00FF1C09" w:rsidP="00AE53CD">
            <w:pPr>
              <w:tabs>
                <w:tab w:val="left" w:pos="709"/>
                <w:tab w:val="left" w:pos="496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E3635">
              <w:rPr>
                <w:rFonts w:ascii="Arial" w:hAnsi="Arial" w:cs="Arial"/>
                <w:i/>
                <w:sz w:val="24"/>
                <w:szCs w:val="24"/>
              </w:rPr>
              <w:t>г. Астана, 11 декабря 2018 года</w:t>
            </w:r>
          </w:p>
          <w:p w:rsidR="00FF1C09" w:rsidRDefault="00FF1C09" w:rsidP="00AE53CD">
            <w:pPr>
              <w:tabs>
                <w:tab w:val="left" w:pos="709"/>
                <w:tab w:val="left" w:pos="851"/>
                <w:tab w:val="left" w:pos="4962"/>
              </w:tabs>
              <w:jc w:val="right"/>
              <w:rPr>
                <w:rFonts w:ascii="Arial" w:hAnsi="Arial" w:cs="Arial"/>
                <w:color w:val="252525"/>
                <w:sz w:val="28"/>
                <w:szCs w:val="28"/>
              </w:rPr>
            </w:pPr>
          </w:p>
        </w:tc>
      </w:tr>
    </w:tbl>
    <w:p w:rsidR="00067D79" w:rsidRDefault="00067D79"/>
    <w:p w:rsidR="00FF1C09" w:rsidRDefault="00FF1C09">
      <w:bookmarkStart w:id="0" w:name="_GoBack"/>
      <w:bookmarkEnd w:id="0"/>
    </w:p>
    <w:p w:rsidR="001E4B94" w:rsidRPr="00945C9F" w:rsidRDefault="001E4B94" w:rsidP="00FF1C09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BA6FA1" w:rsidRPr="0094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депутаты</w:t>
      </w:r>
      <w:r w:rsidRPr="00945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E4B94" w:rsidRPr="001E4B94" w:rsidRDefault="001E4B94" w:rsidP="001E4B9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E4B94" w:rsidRPr="001E4B94" w:rsidRDefault="001E4B94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>Сегодня использование запрещенных препаратов в спорте ставит под угрозу не только принципы честной борьбы, но и здоровье самих спортсменов. Борьба с допингом в спорте в последние годы стала главным приоритетом казахстанской  спортивной политики.</w:t>
      </w:r>
    </w:p>
    <w:p w:rsidR="001E4B94" w:rsidRPr="001E4B94" w:rsidRDefault="001E4B94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Масштаб проблемы, исходящей от допинга, огромен. Как показывает статистика, большинство проблем, связанных с применением запрещенных в спорте веществ и методов, вызвано отсутствием у спортсменов и их персонала элементарных знаний о своих правах и обязанностях, о том, какие препараты запрещены для использования в спорте, о процедурных аспектах допинг-контроля и др. </w:t>
      </w:r>
    </w:p>
    <w:p w:rsidR="001E4B94" w:rsidRPr="001E4B94" w:rsidRDefault="001E4B94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Казахстане на национальном уровне обеспечено проведение согласованной и </w:t>
      </w:r>
      <w:r w:rsidR="00914A36"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>скоординированной антидопинговой программы с целью раскрытия,</w:t>
      </w: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предотвращения случаев использования запрещенных веществ и методов. Сохранение чистоты спорта </w:t>
      </w:r>
      <w:r w:rsidR="00914A36"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>и здоровья</w:t>
      </w: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молодого поколения является не только </w:t>
      </w:r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актуальным вопросом</w:t>
      </w: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развитии всего сп</w:t>
      </w:r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>ортивного движения, но и важным аспектом</w:t>
      </w: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реализации </w:t>
      </w:r>
      <w:r w:rsidR="00914A36" w:rsidRPr="00A32ADC">
        <w:rPr>
          <w:rFonts w:ascii="Times New Roman" w:eastAsia="Calibri" w:hAnsi="Times New Roman" w:cs="Times New Roman"/>
          <w:color w:val="000000"/>
          <w:sz w:val="28"/>
          <w:szCs w:val="28"/>
        </w:rPr>
        <w:t>основных направлений</w:t>
      </w:r>
      <w:r w:rsidR="00C534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модернизац</w:t>
      </w:r>
      <w:r w:rsidR="00B42D5D">
        <w:rPr>
          <w:rFonts w:ascii="Times New Roman" w:eastAsia="Calibri" w:hAnsi="Times New Roman" w:cs="Times New Roman"/>
          <w:color w:val="000000"/>
          <w:sz w:val="28"/>
          <w:szCs w:val="28"/>
        </w:rPr>
        <w:t>ии национального сознания</w:t>
      </w:r>
      <w:r w:rsidR="00914A36" w:rsidRPr="00A32A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4A36" w:rsidRPr="00A32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озвученных </w:t>
      </w: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Главой государства </w:t>
      </w:r>
      <w:r w:rsidRPr="00A32ADC">
        <w:rPr>
          <w:rFonts w:ascii="Times New Roman" w:eastAsia="Calibri" w:hAnsi="Times New Roman" w:cs="Times New Roman"/>
          <w:color w:val="000000"/>
          <w:sz w:val="28"/>
          <w:szCs w:val="28"/>
        </w:rPr>
        <w:t>в программе «Р</w:t>
      </w:r>
      <w:r w:rsidRPr="00A32AD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ұхани жаңгыру</w:t>
      </w:r>
      <w:r w:rsidRPr="00A32AD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1E4B94" w:rsidRDefault="00312261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1E4B94">
        <w:rPr>
          <w:rFonts w:ascii="Times New Roman" w:eastAsia="Calibri" w:hAnsi="Times New Roman" w:cs="Times New Roman"/>
          <w:color w:val="000000"/>
          <w:sz w:val="28"/>
          <w:szCs w:val="28"/>
        </w:rPr>
        <w:t>аправления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работе Национального антидопингового центра являются:</w:t>
      </w:r>
    </w:p>
    <w:p w:rsidR="001E4B94" w:rsidRDefault="001E4B94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образовательные программы,</w:t>
      </w:r>
    </w:p>
    <w:p w:rsidR="001E4B94" w:rsidRDefault="001E4B94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 программа допинг-контроля</w:t>
      </w:r>
    </w:p>
    <w:p w:rsidR="001E4B94" w:rsidRDefault="001E4B94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 международное сотрудничество в области обмена информац</w:t>
      </w:r>
      <w:r w:rsidR="00914A36">
        <w:rPr>
          <w:rFonts w:ascii="Times New Roman" w:eastAsia="Calibri" w:hAnsi="Times New Roman" w:cs="Times New Roman"/>
          <w:color w:val="000000"/>
          <w:sz w:val="28"/>
          <w:szCs w:val="28"/>
        </w:rPr>
        <w:t>ии о спортсменах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4B94" w:rsidRPr="00545DF0" w:rsidRDefault="00545DF0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</w:r>
      <w:r w:rsidR="001E4B94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целью проведения образователь</w:t>
      </w:r>
      <w:r w:rsidR="00312261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 программ является пропаганда  «чистого» спорта, воспитание </w:t>
      </w:r>
      <w:r w:rsidR="00977093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>чувства неприятия допинга у  каждого спортсмена и</w:t>
      </w:r>
      <w:r w:rsidR="001E4B94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тренера</w:t>
      </w:r>
      <w:r w:rsidR="00977093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14A36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изменить сознание и мышление спортсмена.</w:t>
      </w:r>
    </w:p>
    <w:p w:rsidR="00A32ADC" w:rsidRDefault="00545DF0" w:rsidP="00067D79">
      <w:pPr>
        <w:pBdr>
          <w:bottom w:val="single" w:sz="4" w:space="3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поставленных задач сотрудники Национального антидопингового центра проводят лекции, семинары, индивидуальные беседы со спортсменами и вспомогательным персоналом спортсмена (тренеры, врачи)</w:t>
      </w:r>
      <w:r w:rsidR="001236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родител</w:t>
      </w:r>
      <w:r w:rsidR="00067D79">
        <w:rPr>
          <w:rFonts w:ascii="Times New Roman" w:eastAsia="Calibri" w:hAnsi="Times New Roman" w:cs="Times New Roman"/>
          <w:color w:val="000000"/>
          <w:sz w:val="28"/>
          <w:szCs w:val="28"/>
        </w:rPr>
        <w:t>ями</w:t>
      </w:r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tbl>
      <w:tblPr>
        <w:tblStyle w:val="a4"/>
        <w:tblpPr w:leftFromText="180" w:rightFromText="180" w:vertAnchor="text" w:horzAnchor="margin" w:tblpY="548"/>
        <w:tblW w:w="0" w:type="auto"/>
        <w:tblLook w:val="04A0" w:firstRow="1" w:lastRow="0" w:firstColumn="1" w:lastColumn="0" w:noHBand="0" w:noVBand="1"/>
      </w:tblPr>
      <w:tblGrid>
        <w:gridCol w:w="3060"/>
        <w:gridCol w:w="3079"/>
        <w:gridCol w:w="3072"/>
      </w:tblGrid>
      <w:tr w:rsidR="00067D79" w:rsidTr="00067D79">
        <w:tc>
          <w:tcPr>
            <w:tcW w:w="3060" w:type="dxa"/>
          </w:tcPr>
          <w:p w:rsidR="00067D79" w:rsidRPr="006C675D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67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Годы </w:t>
            </w:r>
          </w:p>
        </w:tc>
        <w:tc>
          <w:tcPr>
            <w:tcW w:w="3079" w:type="dxa"/>
          </w:tcPr>
          <w:p w:rsidR="00067D79" w:rsidRPr="006C675D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67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3072" w:type="dxa"/>
          </w:tcPr>
          <w:p w:rsidR="00067D79" w:rsidRPr="006C675D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67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Охват, </w:t>
            </w:r>
          </w:p>
          <w:p w:rsidR="00067D79" w:rsidRPr="006C675D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C67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количество людей </w:t>
            </w:r>
          </w:p>
        </w:tc>
      </w:tr>
      <w:tr w:rsidR="00067D79" w:rsidTr="00067D79">
        <w:tc>
          <w:tcPr>
            <w:tcW w:w="3060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079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72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1345</w:t>
            </w:r>
          </w:p>
        </w:tc>
      </w:tr>
      <w:tr w:rsidR="00067D79" w:rsidTr="00067D79">
        <w:tc>
          <w:tcPr>
            <w:tcW w:w="3060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079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072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3105</w:t>
            </w:r>
          </w:p>
        </w:tc>
      </w:tr>
      <w:tr w:rsidR="00067D79" w:rsidTr="00067D79">
        <w:tc>
          <w:tcPr>
            <w:tcW w:w="3060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3079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072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1245</w:t>
            </w:r>
          </w:p>
        </w:tc>
      </w:tr>
      <w:tr w:rsidR="00067D79" w:rsidTr="00067D79">
        <w:tc>
          <w:tcPr>
            <w:tcW w:w="3060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079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072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1266</w:t>
            </w:r>
          </w:p>
        </w:tc>
      </w:tr>
      <w:tr w:rsidR="00067D79" w:rsidTr="00067D79">
        <w:tc>
          <w:tcPr>
            <w:tcW w:w="3060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3079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072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1873</w:t>
            </w:r>
          </w:p>
        </w:tc>
      </w:tr>
      <w:tr w:rsidR="00067D79" w:rsidTr="00067D79">
        <w:tc>
          <w:tcPr>
            <w:tcW w:w="3060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079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072" w:type="dxa"/>
          </w:tcPr>
          <w:p w:rsidR="00067D79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1711</w:t>
            </w:r>
          </w:p>
        </w:tc>
      </w:tr>
      <w:tr w:rsidR="00067D79" w:rsidTr="00067D79">
        <w:tc>
          <w:tcPr>
            <w:tcW w:w="3060" w:type="dxa"/>
            <w:shd w:val="clear" w:color="auto" w:fill="FFFFFF" w:themeFill="background1"/>
          </w:tcPr>
          <w:p w:rsidR="00067D79" w:rsidRPr="006241C7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241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079" w:type="dxa"/>
            <w:shd w:val="clear" w:color="auto" w:fill="FFFFFF" w:themeFill="background1"/>
          </w:tcPr>
          <w:p w:rsidR="00067D79" w:rsidRPr="006241C7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241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611</w:t>
            </w:r>
          </w:p>
        </w:tc>
        <w:tc>
          <w:tcPr>
            <w:tcW w:w="3072" w:type="dxa"/>
            <w:shd w:val="clear" w:color="auto" w:fill="FFFFFF" w:themeFill="background1"/>
          </w:tcPr>
          <w:p w:rsidR="00067D79" w:rsidRPr="006241C7" w:rsidRDefault="00067D79" w:rsidP="00067D79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241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10545</w:t>
            </w:r>
          </w:p>
        </w:tc>
      </w:tr>
    </w:tbl>
    <w:p w:rsidR="006C675D" w:rsidRDefault="00A32ADC" w:rsidP="006C675D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236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Таблица </w:t>
      </w:r>
      <w:r w:rsidR="00545D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№1</w:t>
      </w:r>
    </w:p>
    <w:p w:rsidR="006C675D" w:rsidRPr="001236D5" w:rsidRDefault="006C675D" w:rsidP="00A32AD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67D79" w:rsidRDefault="001236D5" w:rsidP="00067D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7D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время работы Национальным антидопинговым центром проведено более 600 семинаров и лекций с общим охватом более 10 000 спортсменов, тренеров, спортивных врачей и методистов по спорту, а так же, б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>олее 3 000 индивидуальных бесед.</w:t>
      </w:r>
    </w:p>
    <w:p w:rsidR="00067D79" w:rsidRDefault="00067D79" w:rsidP="00067D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отметить, что для каждой </w:t>
      </w:r>
      <w:proofErr w:type="spellStart"/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>таргетной</w:t>
      </w:r>
      <w:proofErr w:type="spellEnd"/>
      <w:r w:rsidR="00A32A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группы составляется программа с учетом возраста, 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вида спорта и количества </w:t>
      </w:r>
      <w:proofErr w:type="gramStart"/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>нарушений</w:t>
      </w:r>
      <w:proofErr w:type="gramEnd"/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антидопинговых правил в виде спорта. Занятия по профилактике использования допинга в обязательном порядке проводятся в</w:t>
      </w:r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всех сборных командах олимпийских, неолимпийских, </w:t>
      </w:r>
      <w:proofErr w:type="spellStart"/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>паралимпийских</w:t>
      </w:r>
      <w:proofErr w:type="spellEnd"/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>командах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C675D" w:rsidRPr="00067D79" w:rsidRDefault="00067D79" w:rsidP="00067D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6C675D" w:rsidRPr="006C675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Слайд с фото спортсменов</w:t>
      </w:r>
      <w:r w:rsidR="00545D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во время семинаров</w:t>
      </w:r>
    </w:p>
    <w:p w:rsidR="006C675D" w:rsidRDefault="006C675D" w:rsidP="00A32AD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2ADC" w:rsidRPr="00A32ADC" w:rsidRDefault="00545DF0" w:rsidP="00A32AD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>В 2018 году н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ами </w:t>
      </w:r>
      <w:r w:rsidR="00D50C05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разработано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внедряе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Методическое пособие </w:t>
      </w:r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занятий с учащимися специализированных  спортивных школ-интернатов-колледжей олимпийского резерва.</w:t>
      </w:r>
    </w:p>
    <w:p w:rsidR="00067D79" w:rsidRDefault="00545DF0" w:rsidP="00067D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2016 года проводится курс по антидопингу на кафедре медицины </w:t>
      </w:r>
      <w:r w:rsidR="00312261" w:rsidRPr="00312261">
        <w:rPr>
          <w:rFonts w:ascii="Times New Roman" w:eastAsia="Calibri" w:hAnsi="Times New Roman" w:cs="Times New Roman"/>
          <w:color w:val="000000"/>
          <w:sz w:val="28"/>
          <w:szCs w:val="28"/>
        </w:rPr>
        <w:t>КНУ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>им. Аль-</w:t>
      </w:r>
      <w:proofErr w:type="spellStart"/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>для спортивных врачей, с 2018 года –</w:t>
      </w:r>
      <w:r w:rsidR="0031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</w:t>
      </w:r>
      <w:r w:rsidR="003122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 </w:t>
      </w:r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включен в программу обучения студентов </w:t>
      </w:r>
      <w:proofErr w:type="spellStart"/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>КазАСТ</w:t>
      </w:r>
      <w:proofErr w:type="spellEnd"/>
      <w:r w:rsidR="00632F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мы разрабатываем  и издаем </w:t>
      </w:r>
      <w:r w:rsidR="001E4B94"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справочные пособия по запрещенным в спорте </w:t>
      </w:r>
      <w:r w:rsidR="001E4B94"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субстанциям и методам, опасности использования допинга для здоровья и жизни спортсменов, об опасных биологически ак</w:t>
      </w:r>
      <w:r w:rsidR="003636AC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ивных добавках для спортсменов и </w:t>
      </w:r>
      <w:proofErr w:type="spellStart"/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>тд.</w:t>
      </w:r>
      <w:proofErr w:type="spellEnd"/>
    </w:p>
    <w:p w:rsidR="00067D79" w:rsidRDefault="00067D79" w:rsidP="00067D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1236D5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Допинг-контроль включает комплекс мероприятий по планированию количества проб </w:t>
      </w:r>
      <w:proofErr w:type="gramStart"/>
      <w:r w:rsidR="001236D5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>допинг-контроля</w:t>
      </w:r>
      <w:proofErr w:type="gramEnd"/>
      <w:r w:rsidR="001236D5" w:rsidRPr="00545DF0">
        <w:rPr>
          <w:rFonts w:ascii="Times New Roman" w:eastAsia="Calibri" w:hAnsi="Times New Roman" w:cs="Times New Roman"/>
          <w:color w:val="000000"/>
          <w:sz w:val="28"/>
          <w:szCs w:val="28"/>
        </w:rPr>
        <w:t>, сама процедура взятия биологических проб, а также, дальнейшие мероприятия с результатами анализов.</w:t>
      </w:r>
    </w:p>
    <w:p w:rsidR="00266309" w:rsidRDefault="00067D79" w:rsidP="0026630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BA6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распределения проб </w:t>
      </w:r>
      <w:proofErr w:type="gramStart"/>
      <w:r w:rsidR="00BA6FA1">
        <w:rPr>
          <w:rFonts w:ascii="Times New Roman" w:eastAsia="Calibri" w:hAnsi="Times New Roman" w:cs="Times New Roman"/>
          <w:color w:val="000000"/>
          <w:sz w:val="28"/>
          <w:szCs w:val="28"/>
        </w:rPr>
        <w:t>допинг-контроля</w:t>
      </w:r>
      <w:proofErr w:type="gramEnd"/>
      <w:r w:rsidR="00BA6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составляется индивидуально для каждого вида спорта с учетом возможных рисков использования допинга и популярности вида в Казахстане. Ежегодно производится сбор 3 000 биологических проб в целях допинг-контроля. Наибольшее количество проб берется в таких видах спорта как тяжелая атлетика, борьба, бокс, легкая атлетика</w:t>
      </w:r>
      <w:r w:rsidR="000C2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водные виды, 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гребля на каное/байдарке, </w:t>
      </w:r>
      <w:r w:rsidR="000C2609">
        <w:rPr>
          <w:rFonts w:ascii="Times New Roman" w:eastAsia="Calibri" w:hAnsi="Times New Roman" w:cs="Times New Roman"/>
          <w:color w:val="000000"/>
          <w:sz w:val="28"/>
          <w:szCs w:val="28"/>
        </w:rPr>
        <w:t>велоспорт.</w:t>
      </w:r>
    </w:p>
    <w:p w:rsidR="001C448E" w:rsidRPr="00266309" w:rsidRDefault="00266309" w:rsidP="0026630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1C44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Слайд </w:t>
      </w:r>
    </w:p>
    <w:p w:rsidR="00D24D2A" w:rsidRDefault="002470BC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68837B" wp14:editId="2588F94D">
            <wp:extent cx="553402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448E" w:rsidRDefault="001C448E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448E" w:rsidRPr="00266309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Хочу отметить тот факт, что допинг-контроль широко проводится при проведении соревнований 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национальным видам спорта. Так например, взято около 300 проб допинг-контроля среди спортсменов </w:t>
      </w:r>
      <w:proofErr w:type="gramStart"/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>каза</w:t>
      </w:r>
      <w:proofErr w:type="spellEnd"/>
      <w:proofErr w:type="gramEnd"/>
      <w:r w:rsidR="001C448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қша күрес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>. Причем, не только у казахстанских спортсменов, но и у представителей зарубежных команд во время проведения таких турниров</w:t>
      </w:r>
      <w:r w:rsidR="006C675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«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Әлем Барысы» и «Азия Барысы».</w:t>
      </w:r>
    </w:p>
    <w:p w:rsidR="0083598C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8359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на проводимую широкомасштабную антидопинговую пропаганду, количество случаев использования допинга не снижается. Это </w:t>
      </w:r>
      <w:r w:rsidR="0083598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связано с тем, что 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>планы</w:t>
      </w:r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тестирования 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спортсменов </w:t>
      </w:r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составляются с учетом времени взятия проб (соревновательный период или в процессе учебно-тренировочных сборов), риска использования допинга в 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той или иной </w:t>
      </w:r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спортивной дисциплине, популярности в стране </w:t>
      </w:r>
      <w:proofErr w:type="spellStart"/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>др</w:t>
      </w:r>
      <w:proofErr w:type="spellEnd"/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>, т.е. так называемый «смарт-</w:t>
      </w:r>
      <w:proofErr w:type="spellStart"/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>тестинг</w:t>
      </w:r>
      <w:proofErr w:type="spellEnd"/>
      <w:r w:rsidR="00D24D2A">
        <w:rPr>
          <w:rFonts w:ascii="Times New Roman" w:eastAsia="Calibri" w:hAnsi="Times New Roman" w:cs="Times New Roman"/>
          <w:color w:val="000000"/>
          <w:sz w:val="28"/>
          <w:szCs w:val="28"/>
        </w:rPr>
        <w:t>» (умное тестирование).</w:t>
      </w:r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Всего за период 2013-2018 </w:t>
      </w:r>
      <w:proofErr w:type="spellStart"/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proofErr w:type="spellEnd"/>
      <w:r w:rsidR="001C4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выявлено </w:t>
      </w:r>
      <w:r w:rsidR="00B7126D">
        <w:rPr>
          <w:rFonts w:ascii="Times New Roman" w:eastAsia="Calibri" w:hAnsi="Times New Roman" w:cs="Times New Roman"/>
          <w:color w:val="000000"/>
          <w:sz w:val="28"/>
          <w:szCs w:val="28"/>
        </w:rPr>
        <w:t>263 случаев использования допинга казахстанскими спортсменами.</w:t>
      </w:r>
    </w:p>
    <w:p w:rsidR="00545DF0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C448E" w:rsidRPr="00690D69" w:rsidRDefault="00B7126D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90D6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Слайд </w:t>
      </w:r>
    </w:p>
    <w:p w:rsidR="00B7126D" w:rsidRPr="00CF17EE" w:rsidRDefault="00B7126D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6FA1" w:rsidRDefault="00B7126D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963551" wp14:editId="2336E8FA">
            <wp:extent cx="5414963" cy="2781300"/>
            <wp:effectExtent l="0" t="0" r="146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0D69" w:rsidRDefault="00690D69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90D69" w:rsidRDefault="00690D69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Среди выявляемых групп допинга следует выделить использование анаболических андрогенных стероидов (или анаболики) и мочегонные средства, которые наносят  большой  вред здоровью организма.</w:t>
      </w:r>
    </w:p>
    <w:p w:rsidR="00545DF0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577E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45DF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Слайд </w:t>
      </w:r>
    </w:p>
    <w:p w:rsidR="00545DF0" w:rsidRPr="00545DF0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690D69" w:rsidRDefault="008E577E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C933E6" wp14:editId="093BD0B9">
            <wp:extent cx="5695950" cy="3067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0546" w:rsidRDefault="005B0546" w:rsidP="0083598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546" w:rsidRDefault="00252D14" w:rsidP="0083598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возрастным категориям спортсменов, случаи выявления использования допинга распределяются следующим образом</w:t>
      </w:r>
    </w:p>
    <w:p w:rsidR="00545DF0" w:rsidRDefault="00545DF0" w:rsidP="0083598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252D14" w:rsidRPr="00252D14" w:rsidRDefault="00545DF0" w:rsidP="0083598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Слайд (</w:t>
      </w:r>
      <w:r w:rsidR="00252D14" w:rsidRPr="00252D1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252D14" w:rsidRPr="00252D1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tbl>
      <w:tblPr>
        <w:tblW w:w="8550" w:type="dxa"/>
        <w:tblInd w:w="-5" w:type="dxa"/>
        <w:tblLook w:val="04A0" w:firstRow="1" w:lastRow="0" w:firstColumn="1" w:lastColumn="0" w:noHBand="0" w:noVBand="1"/>
      </w:tblPr>
      <w:tblGrid>
        <w:gridCol w:w="3960"/>
        <w:gridCol w:w="4590"/>
      </w:tblGrid>
      <w:tr w:rsidR="00252D14" w:rsidRPr="00252D14" w:rsidTr="00252D14">
        <w:trPr>
          <w:trHeight w:val="4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категория возраста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 случаев допинга</w:t>
            </w:r>
          </w:p>
        </w:tc>
      </w:tr>
      <w:tr w:rsidR="00252D14" w:rsidRPr="00252D14" w:rsidTr="00252D14">
        <w:trPr>
          <w:trHeight w:val="4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 14 лет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252D14" w:rsidRPr="00252D14" w:rsidTr="00252D14">
        <w:trPr>
          <w:trHeight w:val="4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14-16 лет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252D14" w:rsidRPr="00252D14" w:rsidTr="00252D14">
        <w:trPr>
          <w:trHeight w:val="4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16-24 лет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158</w:t>
            </w:r>
          </w:p>
        </w:tc>
      </w:tr>
      <w:tr w:rsidR="00252D14" w:rsidRPr="00252D14" w:rsidTr="00252D14">
        <w:trPr>
          <w:trHeight w:val="4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</w:t>
            </w:r>
            <w:proofErr w:type="spellEnd"/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24 лет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D14" w:rsidRPr="00252D14" w:rsidRDefault="00252D14" w:rsidP="0025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52D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</w:t>
            </w:r>
          </w:p>
        </w:tc>
      </w:tr>
    </w:tbl>
    <w:p w:rsidR="00252D14" w:rsidRDefault="00252D14" w:rsidP="0083598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D14" w:rsidRDefault="00252D14" w:rsidP="0083598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отметить, что 7 спортсменов имеют повторные дисквалификации, из которых 2-пожизненные.</w:t>
      </w:r>
    </w:p>
    <w:p w:rsidR="00C534FC" w:rsidRDefault="00545DF0" w:rsidP="00C534F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534FC">
        <w:rPr>
          <w:rFonts w:ascii="Times New Roman" w:eastAsia="Calibri" w:hAnsi="Times New Roman" w:cs="Times New Roman"/>
          <w:color w:val="000000"/>
          <w:sz w:val="28"/>
          <w:szCs w:val="28"/>
        </w:rPr>
        <w:t>Все случаи нарушения антидопинговых правил тщательно расследуются с выяснением причины использования допинга и установлением всех причастных к нарушению.</w:t>
      </w:r>
    </w:p>
    <w:p w:rsidR="00C534FC" w:rsidRDefault="00C534FC" w:rsidP="00C534F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вынесения справедливого решения о сроке наложения дисквалификации создана Дисциплинарная комиссия, в состав которой входят юристы, представители спортивных организаций и медицинские эксперты.</w:t>
      </w:r>
    </w:p>
    <w:p w:rsidR="0083598C" w:rsidRDefault="00C534FC" w:rsidP="00C534FC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52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Нами </w:t>
      </w:r>
      <w:r w:rsidR="0083598C" w:rsidRPr="0083598C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работа по составлению биологических паспортов спортсменов, включающих дыхательный и стероидный профили.</w:t>
      </w:r>
    </w:p>
    <w:p w:rsidR="00BA6FA1" w:rsidRDefault="00C534FC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спортсменам, необходимо лечение  хронических заболеваний, травм и неотложных состояний препаратами, относящихся к категории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Запрещенных в спорте, создана Комиссия по выдаче разрешений на Терапевтическое использование ввиду исключения. За период 2013-2018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выдано 25 разрешений.</w:t>
      </w:r>
    </w:p>
    <w:p w:rsidR="00D50C05" w:rsidRPr="00BA6FA1" w:rsidRDefault="00545DF0" w:rsidP="00BA6FA1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D50C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проводя необходимые мероприятия по профилактике «чистого» спорта среди казахстанских спортсменов, Национальный антидопинговый центр </w:t>
      </w:r>
      <w:r w:rsidR="00691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защищает право спортсмена на его «честный спорт», обеспечивает возможность участия спортсменов в международных соревнованиях, а также, право на проведение международных соревнований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стране</w:t>
      </w:r>
      <w:r w:rsidR="006916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4B94" w:rsidRDefault="001E4B94" w:rsidP="001E4B94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B94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 Казахстан не только привела свою антидопинговую политику в соответствии с международными нормами, стала активным участником процесса, но и закрепила за собой лидирующие позиции в регионе.</w:t>
      </w:r>
    </w:p>
    <w:p w:rsidR="006916CD" w:rsidRDefault="006916CD" w:rsidP="001E4B94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 2013 года Национальный антидопинговый центр проводит большую работу по продвижению антидопинговой программы в Центрально-Азиатском регионе, включающий страны Средней Азии (Кыргызстан, Таджикистан, Туркменистан, Узбекистан), а также, Монголия, Афганистан и Пакистан.</w:t>
      </w:r>
    </w:p>
    <w:p w:rsidR="001E4B94" w:rsidRDefault="006916CD" w:rsidP="009570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6241C7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Уважаемые депутаты!</w:t>
      </w:r>
      <w:r w:rsidRPr="006241C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07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 завершении своего выступления, еще раз хотела бы сказать, что для нас важно,чтобы победы в спорте заслуживались в честной спортивной борьбе. </w:t>
      </w:r>
      <w:r w:rsidR="00957079" w:rsidRPr="0095707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Мы несем ответственность за наших спортсменов, ради которых мы работаем. Наша задача – сформировать активную и эффективную рабочую систему, действующую на благо каждого чистого спортсмена</w:t>
      </w:r>
      <w:r w:rsidR="0095707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957079" w:rsidRPr="00957079" w:rsidRDefault="00957079" w:rsidP="00957079">
      <w:pPr>
        <w:pBdr>
          <w:bottom w:val="single" w:sz="4" w:space="31" w:color="FFFFFF"/>
        </w:pBd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Спасибо за внимание!</w:t>
      </w:r>
    </w:p>
    <w:p w:rsidR="001E4B94" w:rsidRDefault="001E4B94"/>
    <w:sectPr w:rsidR="001E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1BDB"/>
    <w:multiLevelType w:val="hybridMultilevel"/>
    <w:tmpl w:val="E0F477B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67"/>
    <w:rsid w:val="00067D79"/>
    <w:rsid w:val="000C2609"/>
    <w:rsid w:val="000E03BA"/>
    <w:rsid w:val="001236D5"/>
    <w:rsid w:val="001C2F96"/>
    <w:rsid w:val="001C448E"/>
    <w:rsid w:val="001E4B94"/>
    <w:rsid w:val="00204C79"/>
    <w:rsid w:val="002470BC"/>
    <w:rsid w:val="00252D14"/>
    <w:rsid w:val="00266309"/>
    <w:rsid w:val="00312261"/>
    <w:rsid w:val="003636AC"/>
    <w:rsid w:val="00545DF0"/>
    <w:rsid w:val="005B0546"/>
    <w:rsid w:val="005E1EC9"/>
    <w:rsid w:val="006241C7"/>
    <w:rsid w:val="00632FC7"/>
    <w:rsid w:val="00690D69"/>
    <w:rsid w:val="006916CD"/>
    <w:rsid w:val="006C675D"/>
    <w:rsid w:val="0083598C"/>
    <w:rsid w:val="008E577E"/>
    <w:rsid w:val="00914A36"/>
    <w:rsid w:val="00945C9F"/>
    <w:rsid w:val="00957079"/>
    <w:rsid w:val="00964CFA"/>
    <w:rsid w:val="00977093"/>
    <w:rsid w:val="00A32ADC"/>
    <w:rsid w:val="00B42D5D"/>
    <w:rsid w:val="00B7126D"/>
    <w:rsid w:val="00BA6FA1"/>
    <w:rsid w:val="00C534FC"/>
    <w:rsid w:val="00CF17EE"/>
    <w:rsid w:val="00D24D2A"/>
    <w:rsid w:val="00D50C05"/>
    <w:rsid w:val="00D70654"/>
    <w:rsid w:val="00EC5667"/>
    <w:rsid w:val="00FF00F6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94"/>
    <w:pPr>
      <w:ind w:left="720"/>
      <w:contextualSpacing/>
    </w:pPr>
  </w:style>
  <w:style w:type="table" w:styleId="a4">
    <w:name w:val="Table Grid"/>
    <w:basedOn w:val="a1"/>
    <w:uiPriority w:val="59"/>
    <w:rsid w:val="000C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94"/>
    <w:pPr>
      <w:ind w:left="720"/>
      <w:contextualSpacing/>
    </w:pPr>
  </w:style>
  <w:style w:type="table" w:styleId="a4">
    <w:name w:val="Table Grid"/>
    <w:basedOn w:val="a1"/>
    <w:uiPriority w:val="59"/>
    <w:rsid w:val="000C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 проб допинг-</a:t>
            </a:r>
            <a:r>
              <a:rPr lang="ru-RU" b="1" baseline="0"/>
              <a:t> контроля по основным видам спорта, 2013-2018 гг</a:t>
            </a:r>
            <a:endParaRPr lang="ru-RU" b="1"/>
          </a:p>
        </c:rich>
      </c:tx>
      <c:layout>
        <c:manualLayout>
          <c:xMode val="edge"/>
          <c:yMode val="edge"/>
          <c:x val="0.1021916236374067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Лист1!$B$6:$B$15</c:f>
              <c:strCache>
                <c:ptCount val="10"/>
                <c:pt idx="0">
                  <c:v>Тяжелая атлетика </c:v>
                </c:pt>
                <c:pt idx="1">
                  <c:v>Бокс</c:v>
                </c:pt>
                <c:pt idx="2">
                  <c:v>Борьба </c:v>
                </c:pt>
                <c:pt idx="3">
                  <c:v>Дзюдо </c:v>
                </c:pt>
                <c:pt idx="4">
                  <c:v>Легкая атлетика </c:v>
                </c:pt>
                <c:pt idx="5">
                  <c:v>Водные виды спорта</c:v>
                </c:pt>
                <c:pt idx="6">
                  <c:v>Велоспорт </c:v>
                </c:pt>
                <c:pt idx="7">
                  <c:v>Гребля на каное/каик</c:v>
                </c:pt>
                <c:pt idx="8">
                  <c:v>Зимние виды спорта</c:v>
                </c:pt>
                <c:pt idx="9">
                  <c:v>Другие виды спорта</c:v>
                </c:pt>
              </c:strCache>
            </c:strRef>
          </c:cat>
          <c:val>
            <c:numRef>
              <c:f>Лист1!$C$6:$C$15</c:f>
              <c:numCache>
                <c:formatCode>General</c:formatCode>
                <c:ptCount val="10"/>
                <c:pt idx="0">
                  <c:v>2553</c:v>
                </c:pt>
                <c:pt idx="1">
                  <c:v>1176</c:v>
                </c:pt>
                <c:pt idx="2">
                  <c:v>1121</c:v>
                </c:pt>
                <c:pt idx="3">
                  <c:v>1137</c:v>
                </c:pt>
                <c:pt idx="4">
                  <c:v>1746</c:v>
                </c:pt>
                <c:pt idx="5">
                  <c:v>1091</c:v>
                </c:pt>
                <c:pt idx="6">
                  <c:v>1387</c:v>
                </c:pt>
                <c:pt idx="7">
                  <c:v>1566</c:v>
                </c:pt>
                <c:pt idx="8">
                  <c:v>2517</c:v>
                </c:pt>
                <c:pt idx="9">
                  <c:v>7489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8054400"/>
        <c:axId val="77307264"/>
        <c:axId val="0"/>
      </c:bar3DChart>
      <c:catAx>
        <c:axId val="8805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07264"/>
        <c:crosses val="autoZero"/>
        <c:auto val="1"/>
        <c:lblAlgn val="ctr"/>
        <c:lblOffset val="100"/>
        <c:noMultiLvlLbl val="0"/>
      </c:catAx>
      <c:valAx>
        <c:axId val="7730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05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 выявленных случаев использования допинга,</a:t>
            </a:r>
            <a:r>
              <a:rPr lang="ru-RU" b="1" baseline="0"/>
              <a:t> 2013-2018</a:t>
            </a:r>
            <a:endParaRPr lang="ru-RU" b="1"/>
          </a:p>
        </c:rich>
      </c:tx>
      <c:layout>
        <c:manualLayout>
          <c:xMode val="edge"/>
          <c:yMode val="edge"/>
          <c:x val="0.18494290727378934"/>
          <c:y val="3.196347031963470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33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Лист1!$B$30:$B$35</c:f>
              <c:strCache>
                <c:ptCount val="6"/>
                <c:pt idx="0">
                  <c:v>2013 г</c:v>
                </c:pt>
                <c:pt idx="1">
                  <c:v>2014 г</c:v>
                </c:pt>
                <c:pt idx="2">
                  <c:v>2015 г</c:v>
                </c:pt>
                <c:pt idx="3">
                  <c:v>2016 г</c:v>
                </c:pt>
                <c:pt idx="4">
                  <c:v>2017 г</c:v>
                </c:pt>
                <c:pt idx="5">
                  <c:v>2018 г</c:v>
                </c:pt>
              </c:strCache>
            </c:strRef>
          </c:cat>
          <c:val>
            <c:numRef>
              <c:f>Лист1!$C$30:$C$35</c:f>
              <c:numCache>
                <c:formatCode>General</c:formatCode>
                <c:ptCount val="6"/>
                <c:pt idx="0">
                  <c:v>40</c:v>
                </c:pt>
                <c:pt idx="1">
                  <c:v>33</c:v>
                </c:pt>
                <c:pt idx="2">
                  <c:v>33</c:v>
                </c:pt>
                <c:pt idx="3">
                  <c:v>85</c:v>
                </c:pt>
                <c:pt idx="4">
                  <c:v>27</c:v>
                </c:pt>
                <c:pt idx="5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523712"/>
        <c:axId val="113543040"/>
        <c:axId val="0"/>
      </c:bar3DChart>
      <c:catAx>
        <c:axId val="11352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543040"/>
        <c:crosses val="autoZero"/>
        <c:auto val="1"/>
        <c:lblAlgn val="ctr"/>
        <c:lblOffset val="100"/>
        <c:noMultiLvlLbl val="0"/>
      </c:catAx>
      <c:valAx>
        <c:axId val="11354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52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допинга по категориям, 2013-2018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733521186105917"/>
                  <c:y val="-0.1140551996217864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7793432175493111E-2"/>
                  <c:y val="-0.2426703183841150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929300643439632"/>
                  <c:y val="3.96012454964868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Лист1!$B$49:$B$51</c:f>
              <c:strCache>
                <c:ptCount val="3"/>
                <c:pt idx="0">
                  <c:v>Анаболические стероиды</c:v>
                </c:pt>
                <c:pt idx="1">
                  <c:v>Мочегонные средства</c:v>
                </c:pt>
                <c:pt idx="2">
                  <c:v>Другие </c:v>
                </c:pt>
              </c:strCache>
            </c:strRef>
          </c:cat>
          <c:val>
            <c:numRef>
              <c:f>Лист1!$C$49:$C$51</c:f>
              <c:numCache>
                <c:formatCode>General</c:formatCode>
                <c:ptCount val="3"/>
                <c:pt idx="0">
                  <c:v>131</c:v>
                </c:pt>
                <c:pt idx="1">
                  <c:v>31</c:v>
                </c:pt>
                <c:pt idx="2">
                  <c:v>101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703368182656098E-2"/>
          <c:y val="0.87611189905609621"/>
          <c:w val="0.92229654403567451"/>
          <c:h val="9.90433804470093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Бахытгуль Байсалбаева</cp:lastModifiedBy>
  <cp:revision>15</cp:revision>
  <dcterms:created xsi:type="dcterms:W3CDTF">2018-11-28T07:56:00Z</dcterms:created>
  <dcterms:modified xsi:type="dcterms:W3CDTF">2018-11-30T09:13:00Z</dcterms:modified>
</cp:coreProperties>
</file>