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18" w:rsidRDefault="003D6118" w:rsidP="003D6118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Депутатский запрос Смирновой И.В. </w:t>
      </w:r>
    </w:p>
    <w:p w:rsidR="00117B3A" w:rsidRPr="003D6118" w:rsidRDefault="00803BAF" w:rsidP="003D6118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>Премьер-Министру</w:t>
      </w:r>
      <w:r w:rsidR="003D6118">
        <w:rPr>
          <w:rFonts w:ascii="Arial" w:hAnsi="Arial" w:cs="Arial"/>
          <w:b/>
          <w:sz w:val="28"/>
          <w:szCs w:val="28"/>
        </w:rPr>
        <w:t xml:space="preserve"> </w:t>
      </w:r>
      <w:r w:rsidR="00117B3A" w:rsidRPr="003D6118">
        <w:rPr>
          <w:rFonts w:ascii="Arial" w:hAnsi="Arial" w:cs="Arial"/>
          <w:b/>
          <w:sz w:val="28"/>
          <w:szCs w:val="28"/>
        </w:rPr>
        <w:t>Республики Казахстан</w:t>
      </w:r>
      <w:r w:rsidR="003D611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D6118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3D6118">
        <w:rPr>
          <w:rFonts w:ascii="Arial" w:hAnsi="Arial" w:cs="Arial"/>
          <w:b/>
          <w:sz w:val="28"/>
          <w:szCs w:val="28"/>
        </w:rPr>
        <w:t xml:space="preserve"> Б.А.</w:t>
      </w:r>
    </w:p>
    <w:p w:rsidR="00117B3A" w:rsidRPr="003D6118" w:rsidRDefault="00117B3A" w:rsidP="003D6118">
      <w:pPr>
        <w:pStyle w:val="a6"/>
        <w:jc w:val="right"/>
        <w:rPr>
          <w:rFonts w:ascii="Arial" w:hAnsi="Arial" w:cs="Arial"/>
          <w:b/>
          <w:color w:val="444444"/>
          <w:sz w:val="28"/>
          <w:szCs w:val="28"/>
        </w:rPr>
      </w:pPr>
    </w:p>
    <w:p w:rsidR="00117B3A" w:rsidRPr="003D6118" w:rsidRDefault="00117B3A" w:rsidP="003D6118">
      <w:pPr>
        <w:pStyle w:val="a6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3D6118">
        <w:rPr>
          <w:rFonts w:ascii="Arial" w:hAnsi="Arial" w:cs="Arial"/>
          <w:b/>
          <w:i/>
          <w:sz w:val="28"/>
          <w:szCs w:val="28"/>
        </w:rPr>
        <w:t xml:space="preserve">Уважаемый </w:t>
      </w:r>
      <w:proofErr w:type="spellStart"/>
      <w:r w:rsidR="00803BAF" w:rsidRPr="003D6118">
        <w:rPr>
          <w:rFonts w:ascii="Arial" w:hAnsi="Arial" w:cs="Arial"/>
          <w:b/>
          <w:i/>
          <w:sz w:val="28"/>
          <w:szCs w:val="28"/>
        </w:rPr>
        <w:t>Бакытжан</w:t>
      </w:r>
      <w:proofErr w:type="spellEnd"/>
      <w:r w:rsidR="00803BAF" w:rsidRPr="003D611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803BAF" w:rsidRPr="003D6118">
        <w:rPr>
          <w:rFonts w:ascii="Arial" w:hAnsi="Arial" w:cs="Arial"/>
          <w:b/>
          <w:i/>
          <w:sz w:val="28"/>
          <w:szCs w:val="28"/>
        </w:rPr>
        <w:t>Абдирович</w:t>
      </w:r>
      <w:proofErr w:type="spellEnd"/>
      <w:r w:rsidRPr="003D6118">
        <w:rPr>
          <w:rFonts w:ascii="Arial" w:hAnsi="Arial" w:cs="Arial"/>
          <w:b/>
          <w:i/>
          <w:sz w:val="28"/>
          <w:szCs w:val="28"/>
        </w:rPr>
        <w:t>!</w:t>
      </w:r>
    </w:p>
    <w:p w:rsidR="00117B3A" w:rsidRPr="003D6118" w:rsidRDefault="00117B3A" w:rsidP="003D6118">
      <w:pPr>
        <w:pStyle w:val="a6"/>
        <w:jc w:val="center"/>
        <w:rPr>
          <w:rFonts w:ascii="Arial" w:hAnsi="Arial" w:cs="Arial"/>
          <w:i/>
          <w:color w:val="444444"/>
          <w:sz w:val="28"/>
          <w:szCs w:val="28"/>
        </w:rPr>
      </w:pP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Глава государства на встрече с научным сообществом, посвященной 70-летию Национальной академии наук РК, сказал «о необходимости кардинального изменения подходов по развитию отечественной науки и дал конкретные поручения об усилении качества экспертизы научных проектов, избавления от плагиата и своевременного выделения денежных средств ученым, отметив, что это те меры, которые помогут развиваться отечественной научной отрасли». 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 xml:space="preserve">Несмотря на тот факт, что за последние 3 года на финансирование науки выделено 100 млрд. тенге, положение дел не меняется. К сведению, максимальный размер гранта составляет 230 млн. тенге.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Приведем примеры. Так грант в размере - 230 млн.</w:t>
      </w:r>
      <w:r w:rsidR="00803BAF" w:rsidRPr="003D6118">
        <w:rPr>
          <w:rFonts w:ascii="Arial" w:hAnsi="Arial" w:cs="Arial"/>
          <w:sz w:val="28"/>
          <w:szCs w:val="28"/>
        </w:rPr>
        <w:t xml:space="preserve"> тенге присужден проекту «</w:t>
      </w:r>
      <w:r w:rsidRPr="003D6118">
        <w:rPr>
          <w:rFonts w:ascii="Arial" w:hAnsi="Arial" w:cs="Arial"/>
          <w:sz w:val="28"/>
          <w:szCs w:val="28"/>
        </w:rPr>
        <w:t>Бесплатный сайт по поиску врачей</w:t>
      </w:r>
      <w:r w:rsidR="00803BAF" w:rsidRPr="003D6118">
        <w:rPr>
          <w:rFonts w:ascii="Arial" w:hAnsi="Arial" w:cs="Arial"/>
          <w:sz w:val="28"/>
          <w:szCs w:val="28"/>
        </w:rPr>
        <w:t>»</w:t>
      </w:r>
      <w:r w:rsidRPr="003D6118">
        <w:rPr>
          <w:rFonts w:ascii="Arial" w:hAnsi="Arial" w:cs="Arial"/>
          <w:sz w:val="28"/>
          <w:szCs w:val="28"/>
        </w:rPr>
        <w:t xml:space="preserve">, несмотря на то, что одноименный сайт на портале объявлений OLX был продан за 3 млн.тенге. При наличии действующих двух аналогичных сайтов в интернете, указанный проект был продан государству по несопоставимой цене. </w:t>
      </w:r>
    </w:p>
    <w:p w:rsidR="00117B3A" w:rsidRPr="003D6118" w:rsidRDefault="00803BAF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Следующий грант «Автоматизация учебного процесса»</w:t>
      </w:r>
      <w:r w:rsidR="00117B3A" w:rsidRPr="003D6118">
        <w:rPr>
          <w:rFonts w:ascii="Arial" w:hAnsi="Arial" w:cs="Arial"/>
          <w:sz w:val="28"/>
          <w:szCs w:val="28"/>
        </w:rPr>
        <w:t xml:space="preserve"> стоимостью в 230 млн. тенге вызывает массу вопросов. Министерство образования уже имеет две системы автоматизации учебного процесса, это «e-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learning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>» и «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күнделік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 xml:space="preserve">». В таком случае необходимо объяснить актуальность выбора проекта, кому и за что был присужден указанный грант.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 xml:space="preserve">Другой пример, грант «Производство активированного угля и масла из фруктовых косточек». В интернете наткнулись на точное описание одноименного проекта, реализованного в 1985 году в Узбекистане.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Грант «Разработка и организация производства органических удобрений из птичьего помета», проект стоимостью в 230 млн.тенге. Никто не заметил, что российский производитель компания «</w:t>
      </w:r>
      <w:proofErr w:type="spellStart"/>
      <w:r w:rsidRPr="003D6118">
        <w:rPr>
          <w:rFonts w:ascii="Arial" w:hAnsi="Arial" w:cs="Arial"/>
          <w:sz w:val="28"/>
          <w:szCs w:val="28"/>
        </w:rPr>
        <w:t>Дозагран</w:t>
      </w:r>
      <w:proofErr w:type="spellEnd"/>
      <w:r w:rsidRPr="003D6118">
        <w:rPr>
          <w:rFonts w:ascii="Arial" w:hAnsi="Arial" w:cs="Arial"/>
          <w:sz w:val="28"/>
          <w:szCs w:val="28"/>
        </w:rPr>
        <w:t xml:space="preserve">» осуществляет поставку на рынке оборудования вместе с одноименной технологией всего за 15 млн. тенге. В связи с чем, возникает к Министерству вопрос присуждения гранта при наличии технологии с несопоставимой разницей. </w:t>
      </w:r>
    </w:p>
    <w:p w:rsidR="00117B3A" w:rsidRPr="003D6118" w:rsidRDefault="00803BAF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Следующий грант «</w:t>
      </w:r>
      <w:r w:rsidR="00117B3A" w:rsidRPr="003D6118">
        <w:rPr>
          <w:rFonts w:ascii="Arial" w:hAnsi="Arial" w:cs="Arial"/>
          <w:sz w:val="28"/>
          <w:szCs w:val="28"/>
        </w:rPr>
        <w:t xml:space="preserve">Коммерциализация препарата «Ақ-көбелек». Разработка Института защиты и карантина растений, который с 2009 года активно занимается коммерческой деятельностью. При этом, данный препарат включен в 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госреестр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 xml:space="preserve"> и имеет товарный знак. Возникает вопрос, в выборе проекта, который и так успешно 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коммерциализирован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 xml:space="preserve">. Аналогичный вопрос к следующему гранту </w:t>
      </w:r>
      <w:r w:rsidR="00117B3A" w:rsidRPr="003D6118">
        <w:rPr>
          <w:rFonts w:ascii="Arial" w:hAnsi="Arial" w:cs="Arial"/>
          <w:sz w:val="28"/>
          <w:szCs w:val="28"/>
        </w:rPr>
        <w:lastRenderedPageBreak/>
        <w:t>«Инновационный биопрепарат «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Мико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>-Ойл» для очистки почвы и воды», которое выпускает компания «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KazEcoSolutions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 xml:space="preserve">», обладающая достаточными мощностями для производства биопрепарата. Препарат внесен в реестр отечественных товаров и поставщиков, и не нуждается в государственном финансировании. Следующий грант «Технология переработки солодки». При этом, никто не обратил внимание, что предприятие «СП </w:t>
      </w:r>
      <w:proofErr w:type="spellStart"/>
      <w:r w:rsidR="00117B3A" w:rsidRPr="003D6118">
        <w:rPr>
          <w:rFonts w:ascii="Arial" w:hAnsi="Arial" w:cs="Arial"/>
          <w:sz w:val="28"/>
          <w:szCs w:val="28"/>
        </w:rPr>
        <w:t>KazMiya</w:t>
      </w:r>
      <w:proofErr w:type="spellEnd"/>
      <w:r w:rsidR="00117B3A" w:rsidRPr="003D6118">
        <w:rPr>
          <w:rFonts w:ascii="Arial" w:hAnsi="Arial" w:cs="Arial"/>
          <w:sz w:val="28"/>
          <w:szCs w:val="28"/>
        </w:rPr>
        <w:t xml:space="preserve">», активно поставляет многие годы корень солодки в розничную сеть.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 xml:space="preserve">Особое внимание вызвал грант по созданию «Коммерциализации технологии выделения шерстного жира из промывных вод шерсти». При этом, никто из экспертов Министерства образования не обратил внимание, что </w:t>
      </w:r>
      <w:proofErr w:type="spellStart"/>
      <w:r w:rsidRPr="003D6118">
        <w:rPr>
          <w:rFonts w:ascii="Arial" w:hAnsi="Arial" w:cs="Arial"/>
          <w:sz w:val="28"/>
          <w:szCs w:val="28"/>
        </w:rPr>
        <w:t>грантополучатель</w:t>
      </w:r>
      <w:proofErr w:type="spellEnd"/>
      <w:r w:rsidRPr="003D6118">
        <w:rPr>
          <w:rFonts w:ascii="Arial" w:hAnsi="Arial" w:cs="Arial"/>
          <w:sz w:val="28"/>
          <w:szCs w:val="28"/>
        </w:rPr>
        <w:t xml:space="preserve"> этого проекта, уже ранее сделал установку и провел испытания, получив грант из Национального Инновационного фонда. Установка была дважды испытана на </w:t>
      </w:r>
      <w:proofErr w:type="spellStart"/>
      <w:r w:rsidRPr="003D6118">
        <w:rPr>
          <w:rFonts w:ascii="Arial" w:hAnsi="Arial" w:cs="Arial"/>
          <w:sz w:val="28"/>
          <w:szCs w:val="28"/>
        </w:rPr>
        <w:t>Таразской</w:t>
      </w:r>
      <w:proofErr w:type="spellEnd"/>
      <w:r w:rsidRPr="003D6118">
        <w:rPr>
          <w:rFonts w:ascii="Arial" w:hAnsi="Arial" w:cs="Arial"/>
          <w:sz w:val="28"/>
          <w:szCs w:val="28"/>
        </w:rPr>
        <w:t xml:space="preserve"> фабрике ПОШ.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И это лишь часть примеров!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Согласно требованиям законодательства</w:t>
      </w:r>
      <w:r w:rsidR="0076737F" w:rsidRPr="003D6118">
        <w:rPr>
          <w:rFonts w:ascii="Arial" w:hAnsi="Arial" w:cs="Arial"/>
          <w:sz w:val="28"/>
          <w:szCs w:val="28"/>
        </w:rPr>
        <w:t>,</w:t>
      </w:r>
      <w:r w:rsidRPr="003D6118">
        <w:rPr>
          <w:rFonts w:ascii="Arial" w:hAnsi="Arial" w:cs="Arial"/>
          <w:sz w:val="28"/>
          <w:szCs w:val="28"/>
        </w:rPr>
        <w:t xml:space="preserve"> запрещено пропускать проекты, которые ранее финансировались за счет средств других грантов, также при наличии плагиата, фальсификации, дублирования темы или содержания объекта.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 xml:space="preserve">Примечательно, что результаты о полученных грантах закодированы, в связи с чем, возникает серьезные вопросы к прозрачности проведенных процедур по присуждению грантов. 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Вместе с тем, Счетным комитетом в 2015 году, были выявлены нарушения на общую сумму 51 млрд тенге, или 94 процента, выделенных на финансирование отечественной науки за 2012-2015 годы.</w:t>
      </w:r>
    </w:p>
    <w:p w:rsidR="00117B3A" w:rsidRPr="003D6118" w:rsidRDefault="00117B3A" w:rsidP="003D61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ab/>
        <w:t xml:space="preserve">Таким образом, абсолютная непрозрачность выделения научных грантов приводит к откровенному, мягко говоря, не рациональному использованию бюджетных средств и отсутствию качественных научных работ. </w:t>
      </w:r>
    </w:p>
    <w:p w:rsidR="00117B3A" w:rsidRPr="003D6118" w:rsidRDefault="00117B3A" w:rsidP="003D61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ab/>
        <w:t>Считаем, что данный вопрос требует тщательного рассмотр</w:t>
      </w:r>
      <w:r w:rsidR="00D27227" w:rsidRPr="003D6118">
        <w:rPr>
          <w:rFonts w:ascii="Arial" w:hAnsi="Arial" w:cs="Arial"/>
          <w:sz w:val="28"/>
          <w:szCs w:val="28"/>
        </w:rPr>
        <w:t>ения. В связи с чем, просим Вас</w:t>
      </w:r>
      <w:r w:rsidRPr="003D6118">
        <w:rPr>
          <w:rFonts w:ascii="Arial" w:hAnsi="Arial" w:cs="Arial"/>
          <w:sz w:val="28"/>
          <w:szCs w:val="28"/>
        </w:rPr>
        <w:t>:</w:t>
      </w:r>
    </w:p>
    <w:p w:rsidR="00117B3A" w:rsidRPr="003D6118" w:rsidRDefault="00117B3A" w:rsidP="003D611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Предоставить план мероприятий в соответствии с поручениями Президента, в том числе конкретно по выделению грантов в будущем.</w:t>
      </w:r>
    </w:p>
    <w:p w:rsidR="00117B3A" w:rsidRPr="003D6118" w:rsidRDefault="00117B3A" w:rsidP="003D611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 xml:space="preserve">Предоставить сведения о мерах, принятых по результатам проверки Счетного комитета.    </w:t>
      </w:r>
    </w:p>
    <w:p w:rsidR="00117B3A" w:rsidRPr="003D6118" w:rsidRDefault="00117B3A" w:rsidP="003D6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6118">
        <w:rPr>
          <w:rFonts w:ascii="Arial" w:hAnsi="Arial" w:cs="Arial"/>
          <w:sz w:val="28"/>
          <w:szCs w:val="28"/>
        </w:rPr>
        <w:t>Ответ просим дать письменно в установленный законодательством срок.</w:t>
      </w:r>
    </w:p>
    <w:p w:rsidR="00615650" w:rsidRDefault="00615650" w:rsidP="003D6118">
      <w:pPr>
        <w:pStyle w:val="a6"/>
        <w:ind w:firstLine="708"/>
        <w:rPr>
          <w:rFonts w:ascii="Arial" w:hAnsi="Arial" w:cs="Arial"/>
          <w:b/>
          <w:sz w:val="28"/>
          <w:szCs w:val="28"/>
        </w:rPr>
      </w:pPr>
    </w:p>
    <w:p w:rsidR="00117B3A" w:rsidRPr="003D6118" w:rsidRDefault="00117B3A" w:rsidP="003D6118">
      <w:pPr>
        <w:pStyle w:val="a6"/>
        <w:ind w:firstLine="708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>Депутаты фракции</w:t>
      </w:r>
    </w:p>
    <w:p w:rsidR="00117B3A" w:rsidRPr="003D6118" w:rsidRDefault="00117B3A" w:rsidP="003D6118">
      <w:pPr>
        <w:pStyle w:val="a6"/>
        <w:ind w:firstLine="708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 xml:space="preserve">«Народные </w:t>
      </w:r>
      <w:proofErr w:type="gramStart"/>
      <w:r w:rsidRPr="003D6118">
        <w:rPr>
          <w:rFonts w:ascii="Arial" w:hAnsi="Arial" w:cs="Arial"/>
          <w:b/>
          <w:sz w:val="28"/>
          <w:szCs w:val="28"/>
        </w:rPr>
        <w:t>коммунисты»</w:t>
      </w:r>
      <w:r w:rsidRPr="003D6118">
        <w:rPr>
          <w:rFonts w:ascii="Arial" w:hAnsi="Arial" w:cs="Arial"/>
          <w:b/>
          <w:sz w:val="28"/>
          <w:szCs w:val="28"/>
        </w:rPr>
        <w:tab/>
      </w:r>
      <w:proofErr w:type="gramEnd"/>
      <w:r w:rsidRPr="003D6118">
        <w:rPr>
          <w:rFonts w:ascii="Arial" w:hAnsi="Arial" w:cs="Arial"/>
          <w:b/>
          <w:sz w:val="28"/>
          <w:szCs w:val="28"/>
        </w:rPr>
        <w:tab/>
      </w:r>
      <w:r w:rsidRPr="003D6118">
        <w:rPr>
          <w:rFonts w:ascii="Arial" w:hAnsi="Arial" w:cs="Arial"/>
          <w:b/>
          <w:sz w:val="28"/>
          <w:szCs w:val="28"/>
        </w:rPr>
        <w:tab/>
      </w:r>
      <w:r w:rsidRPr="003D6118">
        <w:rPr>
          <w:rFonts w:ascii="Arial" w:hAnsi="Arial" w:cs="Arial"/>
          <w:b/>
          <w:sz w:val="28"/>
          <w:szCs w:val="28"/>
        </w:rPr>
        <w:tab/>
        <w:t xml:space="preserve">   И. Смирнова</w:t>
      </w:r>
    </w:p>
    <w:p w:rsidR="00117B3A" w:rsidRPr="003D6118" w:rsidRDefault="00117B3A" w:rsidP="003D6118">
      <w:pPr>
        <w:spacing w:after="0" w:line="240" w:lineRule="auto"/>
        <w:ind w:firstLine="6840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 xml:space="preserve">   Ж. </w:t>
      </w:r>
      <w:proofErr w:type="spellStart"/>
      <w:r w:rsidRPr="003D6118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117B3A" w:rsidRPr="003D6118" w:rsidRDefault="00117B3A" w:rsidP="003D6118">
      <w:pPr>
        <w:pStyle w:val="a6"/>
        <w:jc w:val="right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 xml:space="preserve">              Г. </w:t>
      </w:r>
      <w:proofErr w:type="spellStart"/>
      <w:r w:rsidRPr="003D6118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117B3A" w:rsidRPr="003D6118" w:rsidRDefault="00117B3A" w:rsidP="003D6118">
      <w:pPr>
        <w:pStyle w:val="a6"/>
        <w:jc w:val="right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 xml:space="preserve">              А. </w:t>
      </w:r>
      <w:proofErr w:type="spellStart"/>
      <w:r w:rsidRPr="003D6118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117B3A" w:rsidRPr="003D6118" w:rsidRDefault="00117B3A" w:rsidP="003D6118">
      <w:pPr>
        <w:spacing w:after="0" w:line="240" w:lineRule="auto"/>
        <w:ind w:firstLine="6840"/>
        <w:jc w:val="right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lastRenderedPageBreak/>
        <w:t xml:space="preserve">   К. Косарев</w:t>
      </w:r>
    </w:p>
    <w:p w:rsidR="00117B3A" w:rsidRPr="003D6118" w:rsidRDefault="00117B3A" w:rsidP="003D6118">
      <w:pPr>
        <w:tabs>
          <w:tab w:val="left" w:pos="7371"/>
          <w:tab w:val="left" w:pos="7513"/>
          <w:tab w:val="left" w:pos="7655"/>
        </w:tabs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 xml:space="preserve">   М. </w:t>
      </w:r>
      <w:proofErr w:type="spellStart"/>
      <w:r w:rsidRPr="003D6118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3D6118">
        <w:rPr>
          <w:rFonts w:ascii="Arial" w:hAnsi="Arial" w:cs="Arial"/>
          <w:b/>
          <w:sz w:val="28"/>
          <w:szCs w:val="28"/>
        </w:rPr>
        <w:t xml:space="preserve"> </w:t>
      </w:r>
    </w:p>
    <w:p w:rsidR="00117B3A" w:rsidRPr="003D6118" w:rsidRDefault="00117B3A" w:rsidP="003D6118">
      <w:pPr>
        <w:tabs>
          <w:tab w:val="left" w:pos="7371"/>
          <w:tab w:val="left" w:pos="7513"/>
        </w:tabs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3D6118">
        <w:rPr>
          <w:rFonts w:ascii="Arial" w:hAnsi="Arial" w:cs="Arial"/>
          <w:b/>
          <w:sz w:val="28"/>
          <w:szCs w:val="28"/>
        </w:rPr>
        <w:t xml:space="preserve">   Т. </w:t>
      </w:r>
      <w:proofErr w:type="spellStart"/>
      <w:r w:rsidRPr="003D6118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sectPr w:rsidR="00117B3A" w:rsidRPr="003D6118" w:rsidSect="00615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788"/>
    <w:multiLevelType w:val="hybridMultilevel"/>
    <w:tmpl w:val="3BEA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E0DA3"/>
    <w:multiLevelType w:val="hybridMultilevel"/>
    <w:tmpl w:val="3B30273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603005"/>
    <w:multiLevelType w:val="hybridMultilevel"/>
    <w:tmpl w:val="DB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277"/>
    <w:multiLevelType w:val="multilevel"/>
    <w:tmpl w:val="173A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4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8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6C1B0980"/>
    <w:multiLevelType w:val="hybridMultilevel"/>
    <w:tmpl w:val="6E08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3A"/>
    <w:rsid w:val="00117B3A"/>
    <w:rsid w:val="002065AA"/>
    <w:rsid w:val="002F0A19"/>
    <w:rsid w:val="003D6118"/>
    <w:rsid w:val="00615650"/>
    <w:rsid w:val="0076737F"/>
    <w:rsid w:val="00803BAF"/>
    <w:rsid w:val="00824314"/>
    <w:rsid w:val="00CD2F6C"/>
    <w:rsid w:val="00D27227"/>
    <w:rsid w:val="00E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D826A-8C80-47AA-9AD1-0A473392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3A"/>
    <w:pPr>
      <w:ind w:left="720"/>
      <w:contextualSpacing/>
    </w:pPr>
  </w:style>
  <w:style w:type="paragraph" w:styleId="a4">
    <w:name w:val="Plain Text"/>
    <w:link w:val="a5"/>
    <w:uiPriority w:val="99"/>
    <w:unhideWhenUsed/>
    <w:rsid w:val="00117B3A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5">
    <w:name w:val="Текст Знак"/>
    <w:basedOn w:val="a0"/>
    <w:link w:val="a4"/>
    <w:uiPriority w:val="99"/>
    <w:rsid w:val="00117B3A"/>
    <w:rPr>
      <w:rFonts w:ascii="Arial Unicode MS" w:eastAsia="Arial Unicode MS" w:hAnsi="Arial Unicode MS" w:cs="Arial Unicode MS"/>
      <w:color w:val="000000"/>
      <w:lang w:eastAsia="ru-RU"/>
    </w:rPr>
  </w:style>
  <w:style w:type="paragraph" w:styleId="a6">
    <w:name w:val="No Spacing"/>
    <w:uiPriority w:val="99"/>
    <w:qFormat/>
    <w:rsid w:val="00117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2017-02-27T05:33:00Z</cp:lastPrinted>
  <dcterms:created xsi:type="dcterms:W3CDTF">2017-03-01T10:52:00Z</dcterms:created>
  <dcterms:modified xsi:type="dcterms:W3CDTF">2017-03-01T10:52:00Z</dcterms:modified>
</cp:coreProperties>
</file>