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F18" w:rsidRPr="00987F18" w:rsidRDefault="00987F18" w:rsidP="00987F18">
      <w:pPr>
        <w:pStyle w:val="a3"/>
        <w:jc w:val="both"/>
        <w:rPr>
          <w:rFonts w:ascii="Times New Roman" w:hAnsi="Times New Roman" w:cs="Times New Roman"/>
          <w:sz w:val="24"/>
        </w:rPr>
      </w:pPr>
      <w:r w:rsidRPr="00987F18">
        <w:rPr>
          <w:rFonts w:ascii="Times New Roman" w:hAnsi="Times New Roman" w:cs="Times New Roman"/>
          <w:sz w:val="24"/>
        </w:rPr>
        <w:t>20.04.2022</w:t>
      </w:r>
    </w:p>
    <w:p w:rsidR="00B146DC" w:rsidRDefault="00987F18" w:rsidP="00987F18">
      <w:pPr>
        <w:pStyle w:val="a3"/>
        <w:jc w:val="both"/>
        <w:rPr>
          <w:rFonts w:ascii="Times New Roman" w:hAnsi="Times New Roman" w:cs="Times New Roman"/>
          <w:sz w:val="24"/>
        </w:rPr>
      </w:pPr>
      <w:r w:rsidRPr="00987F18">
        <w:rPr>
          <w:rFonts w:ascii="Times New Roman" w:hAnsi="Times New Roman" w:cs="Times New Roman"/>
          <w:sz w:val="24"/>
        </w:rPr>
        <w:t>«Қанды қаңтардан» сабақ алмаған кейбір шенеуніктердің ескі әдістері мен ескі тәбеттерін жиі көріп жүрміз - «Ақ жол» бюджеттің тиімсіз шығыстарын қысқарту туралы</w:t>
      </w:r>
    </w:p>
    <w:p w:rsidR="00987F18" w:rsidRDefault="00987F18" w:rsidP="00987F18">
      <w:pPr>
        <w:pStyle w:val="a3"/>
        <w:jc w:val="both"/>
        <w:rPr>
          <w:rFonts w:ascii="Times New Roman" w:hAnsi="Times New Roman" w:cs="Times New Roman"/>
          <w:sz w:val="24"/>
        </w:rPr>
      </w:pPr>
    </w:p>
    <w:p w:rsidR="00987F18" w:rsidRPr="00987F18" w:rsidRDefault="00987F18" w:rsidP="00987F18">
      <w:pPr>
        <w:pStyle w:val="a3"/>
        <w:jc w:val="both"/>
        <w:rPr>
          <w:rFonts w:ascii="Times New Roman" w:hAnsi="Times New Roman" w:cs="Times New Roman"/>
          <w:sz w:val="24"/>
        </w:rPr>
      </w:pPr>
      <w:r w:rsidRPr="00987F18">
        <w:rPr>
          <w:rFonts w:ascii="Times New Roman" w:hAnsi="Times New Roman" w:cs="Times New Roman"/>
          <w:sz w:val="24"/>
        </w:rPr>
        <w:t>Бүгін Мәжілістің пленарлы отырысында республикалық бюджетті нақтылау барысында «қанды қаңтардан» сабақ алмаған кейбір шенеуніктердің ескі әдістері мен ескі тәбеттерін жиі көріп жүрміз», - деді Азат Перуашев.</w:t>
      </w:r>
    </w:p>
    <w:p w:rsidR="00987F18" w:rsidRPr="00987F18" w:rsidRDefault="00987F18" w:rsidP="00987F18">
      <w:pPr>
        <w:pStyle w:val="a3"/>
        <w:jc w:val="both"/>
        <w:rPr>
          <w:rFonts w:ascii="Times New Roman" w:hAnsi="Times New Roman" w:cs="Times New Roman"/>
          <w:sz w:val="24"/>
        </w:rPr>
      </w:pPr>
    </w:p>
    <w:p w:rsidR="00987F18" w:rsidRPr="00987F18" w:rsidRDefault="00987F18" w:rsidP="00987F18">
      <w:pPr>
        <w:pStyle w:val="a3"/>
        <w:jc w:val="both"/>
        <w:rPr>
          <w:rFonts w:ascii="Times New Roman" w:hAnsi="Times New Roman" w:cs="Times New Roman"/>
          <w:sz w:val="24"/>
        </w:rPr>
      </w:pPr>
      <w:r w:rsidRPr="00987F18">
        <w:rPr>
          <w:rFonts w:ascii="Times New Roman" w:hAnsi="Times New Roman" w:cs="Times New Roman"/>
          <w:sz w:val="24"/>
        </w:rPr>
        <w:t>Мәселен, ұсынылған құжатқа сай бюджет шығындарының өсімін мемлекеттік қарызды ұлғайту мен Ұлттық қордан трансферт жасау арқылы өтеу көзделген.</w:t>
      </w:r>
    </w:p>
    <w:p w:rsidR="00987F18" w:rsidRPr="00987F18" w:rsidRDefault="00987F18" w:rsidP="00987F18">
      <w:pPr>
        <w:pStyle w:val="a3"/>
        <w:jc w:val="both"/>
        <w:rPr>
          <w:rFonts w:ascii="Times New Roman" w:hAnsi="Times New Roman" w:cs="Times New Roman"/>
          <w:sz w:val="24"/>
        </w:rPr>
      </w:pPr>
    </w:p>
    <w:p w:rsidR="00987F18" w:rsidRPr="00987F18" w:rsidRDefault="00987F18" w:rsidP="00987F18">
      <w:pPr>
        <w:pStyle w:val="a3"/>
        <w:jc w:val="both"/>
        <w:rPr>
          <w:rFonts w:ascii="Times New Roman" w:hAnsi="Times New Roman" w:cs="Times New Roman"/>
          <w:sz w:val="24"/>
        </w:rPr>
      </w:pPr>
      <w:r w:rsidRPr="00987F18">
        <w:rPr>
          <w:rFonts w:ascii="Times New Roman" w:hAnsi="Times New Roman" w:cs="Times New Roman"/>
          <w:sz w:val="24"/>
        </w:rPr>
        <w:t>Сыртқы қарызды 1 триллион 626 миллиардқа ұлғайту ұсынылып отыр. Ал Ұлттық қордан аударылатын трансферттерді бірден 68%-ға (4 трлн 030 млрд теңгеге дейін) арттыруды көздейді.</w:t>
      </w:r>
    </w:p>
    <w:p w:rsidR="00987F18" w:rsidRPr="00987F18" w:rsidRDefault="00987F18" w:rsidP="00987F18">
      <w:pPr>
        <w:pStyle w:val="a3"/>
        <w:jc w:val="both"/>
        <w:rPr>
          <w:rFonts w:ascii="Times New Roman" w:hAnsi="Times New Roman" w:cs="Times New Roman"/>
          <w:sz w:val="24"/>
        </w:rPr>
      </w:pPr>
    </w:p>
    <w:p w:rsidR="00987F18" w:rsidRPr="00987F18" w:rsidRDefault="00987F18" w:rsidP="00987F18">
      <w:pPr>
        <w:pStyle w:val="a3"/>
        <w:jc w:val="both"/>
        <w:rPr>
          <w:rFonts w:ascii="Times New Roman" w:hAnsi="Times New Roman" w:cs="Times New Roman"/>
          <w:sz w:val="24"/>
        </w:rPr>
      </w:pPr>
      <w:r w:rsidRPr="00987F18">
        <w:rPr>
          <w:rFonts w:ascii="Times New Roman" w:hAnsi="Times New Roman" w:cs="Times New Roman"/>
          <w:sz w:val="24"/>
        </w:rPr>
        <w:t>Осыған байланысты А.Перуашев бюджеттің тиімсіз шығыстарын қысқарту қажеттігін атап өтті.</w:t>
      </w:r>
    </w:p>
    <w:p w:rsidR="00987F18" w:rsidRPr="00987F18" w:rsidRDefault="00987F18" w:rsidP="00987F18">
      <w:pPr>
        <w:pStyle w:val="a3"/>
        <w:jc w:val="both"/>
        <w:rPr>
          <w:rFonts w:ascii="Times New Roman" w:hAnsi="Times New Roman" w:cs="Times New Roman"/>
          <w:sz w:val="24"/>
        </w:rPr>
      </w:pPr>
    </w:p>
    <w:p w:rsidR="00987F18" w:rsidRPr="00987F18" w:rsidRDefault="00987F18" w:rsidP="00987F18">
      <w:pPr>
        <w:pStyle w:val="a3"/>
        <w:jc w:val="both"/>
        <w:rPr>
          <w:rFonts w:ascii="Times New Roman" w:hAnsi="Times New Roman" w:cs="Times New Roman"/>
          <w:sz w:val="24"/>
        </w:rPr>
      </w:pPr>
      <w:r w:rsidRPr="00987F18">
        <w:rPr>
          <w:rFonts w:ascii="Times New Roman" w:hAnsi="Times New Roman" w:cs="Times New Roman"/>
          <w:sz w:val="24"/>
        </w:rPr>
        <w:t>Қазірдің өзінде «қанды қаңтардан» сабақ алмаған кейбір шенеуніктердің ескі әдістері мен ескі тәбеттерін жиі көріп жүрміз.</w:t>
      </w:r>
    </w:p>
    <w:p w:rsidR="00987F18" w:rsidRPr="00987F18" w:rsidRDefault="00987F18" w:rsidP="00987F18">
      <w:pPr>
        <w:pStyle w:val="a3"/>
        <w:jc w:val="both"/>
        <w:rPr>
          <w:rFonts w:ascii="Times New Roman" w:hAnsi="Times New Roman" w:cs="Times New Roman"/>
          <w:sz w:val="24"/>
        </w:rPr>
      </w:pPr>
    </w:p>
    <w:p w:rsidR="00987F18" w:rsidRPr="00987F18" w:rsidRDefault="00987F18" w:rsidP="00987F18">
      <w:pPr>
        <w:pStyle w:val="a3"/>
        <w:jc w:val="both"/>
        <w:rPr>
          <w:rFonts w:ascii="Times New Roman" w:hAnsi="Times New Roman" w:cs="Times New Roman"/>
          <w:sz w:val="24"/>
        </w:rPr>
      </w:pPr>
      <w:r w:rsidRPr="00987F18">
        <w:rPr>
          <w:rFonts w:ascii="Times New Roman" w:hAnsi="Times New Roman" w:cs="Times New Roman"/>
          <w:sz w:val="24"/>
        </w:rPr>
        <w:t>Мәселен, Миялы ауылында 2 автокөлікке арналған өрт сөндіру бекетінің құрылысына 584 млн.теңге жоспарлануда, яғни. бір миллион үш жүз мың доллар.</w:t>
      </w:r>
    </w:p>
    <w:p w:rsidR="00987F18" w:rsidRPr="00987F18" w:rsidRDefault="00987F18" w:rsidP="00987F18">
      <w:pPr>
        <w:pStyle w:val="a3"/>
        <w:jc w:val="both"/>
        <w:rPr>
          <w:rFonts w:ascii="Times New Roman" w:hAnsi="Times New Roman" w:cs="Times New Roman"/>
          <w:sz w:val="24"/>
        </w:rPr>
      </w:pPr>
    </w:p>
    <w:p w:rsidR="00987F18" w:rsidRPr="00987F18" w:rsidRDefault="00987F18" w:rsidP="00987F18">
      <w:pPr>
        <w:pStyle w:val="a3"/>
        <w:jc w:val="both"/>
        <w:rPr>
          <w:rFonts w:ascii="Times New Roman" w:hAnsi="Times New Roman" w:cs="Times New Roman"/>
          <w:sz w:val="24"/>
        </w:rPr>
      </w:pPr>
      <w:r w:rsidRPr="00987F18">
        <w:rPr>
          <w:rFonts w:ascii="Times New Roman" w:hAnsi="Times New Roman" w:cs="Times New Roman"/>
          <w:sz w:val="24"/>
        </w:rPr>
        <w:t>Миллион долларға екі көлікке арналған боксты ғана емес, жарты ауылды сатып ала алуға болады.</w:t>
      </w:r>
    </w:p>
    <w:p w:rsidR="00987F18" w:rsidRPr="00987F18" w:rsidRDefault="00987F18" w:rsidP="00987F18">
      <w:pPr>
        <w:pStyle w:val="a3"/>
        <w:jc w:val="both"/>
        <w:rPr>
          <w:rFonts w:ascii="Times New Roman" w:hAnsi="Times New Roman" w:cs="Times New Roman"/>
          <w:sz w:val="24"/>
        </w:rPr>
      </w:pPr>
    </w:p>
    <w:p w:rsidR="00987F18" w:rsidRPr="00987F18" w:rsidRDefault="00987F18" w:rsidP="00987F18">
      <w:pPr>
        <w:pStyle w:val="a3"/>
        <w:jc w:val="both"/>
        <w:rPr>
          <w:rFonts w:ascii="Times New Roman" w:hAnsi="Times New Roman" w:cs="Times New Roman"/>
          <w:sz w:val="24"/>
        </w:rPr>
      </w:pPr>
      <w:r w:rsidRPr="00987F18">
        <w:rPr>
          <w:rFonts w:ascii="Times New Roman" w:hAnsi="Times New Roman" w:cs="Times New Roman"/>
          <w:sz w:val="24"/>
        </w:rPr>
        <w:t>Бірақ есеп-қисаптарды негіздеуді сұрасақ, олар бізге жобалық-сметалық құжаттамада барлығы келісілген, сараптама да бекітілген деп жауап береді.</w:t>
      </w:r>
    </w:p>
    <w:p w:rsidR="00987F18" w:rsidRPr="00987F18" w:rsidRDefault="00987F18" w:rsidP="00987F18">
      <w:pPr>
        <w:pStyle w:val="a3"/>
        <w:jc w:val="both"/>
        <w:rPr>
          <w:rFonts w:ascii="Times New Roman" w:hAnsi="Times New Roman" w:cs="Times New Roman"/>
          <w:sz w:val="24"/>
        </w:rPr>
      </w:pPr>
    </w:p>
    <w:p w:rsidR="00987F18" w:rsidRPr="00987F18" w:rsidRDefault="00987F18" w:rsidP="00987F18">
      <w:pPr>
        <w:pStyle w:val="a3"/>
        <w:jc w:val="both"/>
        <w:rPr>
          <w:rFonts w:ascii="Times New Roman" w:hAnsi="Times New Roman" w:cs="Times New Roman"/>
          <w:sz w:val="24"/>
        </w:rPr>
      </w:pPr>
      <w:r w:rsidRPr="00987F18">
        <w:rPr>
          <w:rFonts w:ascii="Times New Roman" w:hAnsi="Times New Roman" w:cs="Times New Roman"/>
          <w:sz w:val="24"/>
        </w:rPr>
        <w:t>Бұл жауап емес. Біз өз мүдделеріне сай жасалаған ЖСҚ мен экспертизаларды көп көрдік. Мәселен, «Ақ жол» фракциясының ЛРТ жобасындағы ұрлық фактілерін тергеу жағдайы туралы сауалына құқық қорғау органдары бюджеттен миллиардтарды ұрлау мүмкіндігі бастапқыда консультациялар бағасын көтеру, ЖСҚ әзірлеу жұмыстарды жасау үшін жоғарылатын көрсетілген бағалар салдарынан арын алған деп жауап берді.</w:t>
      </w:r>
    </w:p>
    <w:p w:rsidR="00987F18" w:rsidRPr="00987F18" w:rsidRDefault="00987F18" w:rsidP="00987F18">
      <w:pPr>
        <w:pStyle w:val="a3"/>
        <w:jc w:val="both"/>
        <w:rPr>
          <w:rFonts w:ascii="Times New Roman" w:hAnsi="Times New Roman" w:cs="Times New Roman"/>
          <w:sz w:val="24"/>
        </w:rPr>
      </w:pPr>
    </w:p>
    <w:p w:rsidR="00987F18" w:rsidRPr="00987F18" w:rsidRDefault="00987F18" w:rsidP="00987F18">
      <w:pPr>
        <w:pStyle w:val="a3"/>
        <w:jc w:val="both"/>
        <w:rPr>
          <w:rFonts w:ascii="Times New Roman" w:hAnsi="Times New Roman" w:cs="Times New Roman"/>
          <w:sz w:val="24"/>
        </w:rPr>
      </w:pPr>
      <w:r w:rsidRPr="00987F18">
        <w:rPr>
          <w:rFonts w:ascii="Times New Roman" w:hAnsi="Times New Roman" w:cs="Times New Roman"/>
          <w:sz w:val="24"/>
        </w:rPr>
        <w:t>Бұл байламның қалай жұмыс істейтінін бәрі бұрыннан біледі: тапсырыс беруші-жобалаушы-мердігер, олардың әрқайсысы жобаның құнын «көбейтуге» мүдделі, – деді ол және басқа да күмәнді шығындарды мысалға келтірді.</w:t>
      </w:r>
    </w:p>
    <w:p w:rsidR="00987F18" w:rsidRPr="00987F18" w:rsidRDefault="00987F18" w:rsidP="00987F18">
      <w:pPr>
        <w:pStyle w:val="a3"/>
        <w:jc w:val="both"/>
        <w:rPr>
          <w:rFonts w:ascii="Times New Roman" w:hAnsi="Times New Roman" w:cs="Times New Roman"/>
          <w:sz w:val="24"/>
        </w:rPr>
      </w:pPr>
    </w:p>
    <w:p w:rsidR="00987F18" w:rsidRPr="00987F18" w:rsidRDefault="00987F18" w:rsidP="00987F18">
      <w:pPr>
        <w:pStyle w:val="a3"/>
        <w:jc w:val="both"/>
        <w:rPr>
          <w:rFonts w:ascii="Times New Roman" w:hAnsi="Times New Roman" w:cs="Times New Roman"/>
          <w:sz w:val="24"/>
        </w:rPr>
      </w:pPr>
      <w:r w:rsidRPr="00987F18">
        <w:rPr>
          <w:rFonts w:ascii="Times New Roman" w:hAnsi="Times New Roman" w:cs="Times New Roman"/>
          <w:sz w:val="24"/>
        </w:rPr>
        <w:t>Мәселен, жоғары жетістіктер спортына, яғни кәсіби спортшыларға 81 млрд теңге бөлу ұсынылған.</w:t>
      </w:r>
    </w:p>
    <w:p w:rsidR="00987F18" w:rsidRPr="00987F18" w:rsidRDefault="00987F18" w:rsidP="00987F18">
      <w:pPr>
        <w:pStyle w:val="a3"/>
        <w:jc w:val="both"/>
        <w:rPr>
          <w:rFonts w:ascii="Times New Roman" w:hAnsi="Times New Roman" w:cs="Times New Roman"/>
          <w:sz w:val="24"/>
        </w:rPr>
      </w:pPr>
    </w:p>
    <w:p w:rsidR="00987F18" w:rsidRPr="00987F18" w:rsidRDefault="00987F18" w:rsidP="00987F18">
      <w:pPr>
        <w:pStyle w:val="a3"/>
        <w:jc w:val="both"/>
        <w:rPr>
          <w:rFonts w:ascii="Times New Roman" w:hAnsi="Times New Roman" w:cs="Times New Roman"/>
          <w:sz w:val="24"/>
        </w:rPr>
      </w:pPr>
      <w:r w:rsidRPr="00987F18">
        <w:rPr>
          <w:rFonts w:ascii="Times New Roman" w:hAnsi="Times New Roman" w:cs="Times New Roman"/>
          <w:sz w:val="24"/>
        </w:rPr>
        <w:t>Бұл ретте бұқаралық спортқа 1 миллиард 370 миллион теңге ғана қарастырылған.</w:t>
      </w:r>
    </w:p>
    <w:p w:rsidR="00987F18" w:rsidRPr="00987F18" w:rsidRDefault="00987F18" w:rsidP="00987F18">
      <w:pPr>
        <w:pStyle w:val="a3"/>
        <w:jc w:val="both"/>
        <w:rPr>
          <w:rFonts w:ascii="Times New Roman" w:hAnsi="Times New Roman" w:cs="Times New Roman"/>
          <w:sz w:val="24"/>
        </w:rPr>
      </w:pPr>
    </w:p>
    <w:p w:rsidR="00987F18" w:rsidRPr="00987F18" w:rsidRDefault="00987F18" w:rsidP="00987F18">
      <w:pPr>
        <w:pStyle w:val="a3"/>
        <w:jc w:val="both"/>
        <w:rPr>
          <w:rFonts w:ascii="Times New Roman" w:hAnsi="Times New Roman" w:cs="Times New Roman"/>
          <w:sz w:val="24"/>
        </w:rPr>
      </w:pPr>
      <w:r w:rsidRPr="00987F18">
        <w:rPr>
          <w:rFonts w:ascii="Times New Roman" w:hAnsi="Times New Roman" w:cs="Times New Roman"/>
          <w:sz w:val="24"/>
        </w:rPr>
        <w:t>Яғни, шетелдік легионерлерге өз балаларымыздан 80 есе көп бөлеміз.</w:t>
      </w:r>
    </w:p>
    <w:p w:rsidR="00987F18" w:rsidRPr="00987F18" w:rsidRDefault="00987F18" w:rsidP="00987F18">
      <w:pPr>
        <w:pStyle w:val="a3"/>
        <w:jc w:val="both"/>
        <w:rPr>
          <w:rFonts w:ascii="Times New Roman" w:hAnsi="Times New Roman" w:cs="Times New Roman"/>
          <w:sz w:val="24"/>
        </w:rPr>
      </w:pPr>
    </w:p>
    <w:p w:rsidR="00987F18" w:rsidRPr="00987F18" w:rsidRDefault="00987F18" w:rsidP="00987F18">
      <w:pPr>
        <w:pStyle w:val="a3"/>
        <w:jc w:val="both"/>
        <w:rPr>
          <w:rFonts w:ascii="Times New Roman" w:hAnsi="Times New Roman" w:cs="Times New Roman"/>
          <w:sz w:val="24"/>
        </w:rPr>
      </w:pPr>
      <w:r w:rsidRPr="00987F18">
        <w:rPr>
          <w:rFonts w:ascii="Times New Roman" w:hAnsi="Times New Roman" w:cs="Times New Roman"/>
          <w:sz w:val="24"/>
        </w:rPr>
        <w:t>Мемлекеттік спорт тапсырысын (балалар секцияларын) жан басына шаққандағы қаржыландыру қаражаты – 8 облыста екі айда бітуі кездейсоқ емес.</w:t>
      </w:r>
    </w:p>
    <w:p w:rsidR="00987F18" w:rsidRPr="00987F18" w:rsidRDefault="00987F18" w:rsidP="00987F18">
      <w:pPr>
        <w:pStyle w:val="a3"/>
        <w:jc w:val="both"/>
        <w:rPr>
          <w:rFonts w:ascii="Times New Roman" w:hAnsi="Times New Roman" w:cs="Times New Roman"/>
          <w:sz w:val="24"/>
        </w:rPr>
      </w:pPr>
    </w:p>
    <w:p w:rsidR="00987F18" w:rsidRPr="00987F18" w:rsidRDefault="00987F18" w:rsidP="00987F18">
      <w:pPr>
        <w:pStyle w:val="a3"/>
        <w:jc w:val="both"/>
        <w:rPr>
          <w:rFonts w:ascii="Times New Roman" w:hAnsi="Times New Roman" w:cs="Times New Roman"/>
          <w:sz w:val="24"/>
        </w:rPr>
      </w:pPr>
      <w:r w:rsidRPr="00987F18">
        <w:rPr>
          <w:rFonts w:ascii="Times New Roman" w:hAnsi="Times New Roman" w:cs="Times New Roman"/>
          <w:sz w:val="24"/>
        </w:rPr>
        <w:lastRenderedPageBreak/>
        <w:t>«Біз үшін артынан масқара боп айырылып қалатын жалған медальдер маңызды ма, әлде, жаппай бұқаралық спортпен шұғылданатын салауатты ұлты маңызды ма?», - деп атап өтті депутат және басымдықтарды дұрыс анықтауға шақырды.</w:t>
      </w:r>
    </w:p>
    <w:p w:rsidR="00987F18" w:rsidRPr="00987F18" w:rsidRDefault="00987F18" w:rsidP="00987F18">
      <w:pPr>
        <w:pStyle w:val="a3"/>
        <w:jc w:val="both"/>
        <w:rPr>
          <w:rFonts w:ascii="Times New Roman" w:hAnsi="Times New Roman" w:cs="Times New Roman"/>
          <w:sz w:val="24"/>
        </w:rPr>
      </w:pPr>
    </w:p>
    <w:p w:rsidR="00987F18" w:rsidRPr="00987F18" w:rsidRDefault="00987F18" w:rsidP="00987F18">
      <w:pPr>
        <w:pStyle w:val="a3"/>
        <w:jc w:val="both"/>
        <w:rPr>
          <w:rFonts w:ascii="Times New Roman" w:hAnsi="Times New Roman" w:cs="Times New Roman"/>
          <w:sz w:val="24"/>
        </w:rPr>
      </w:pPr>
      <w:r w:rsidRPr="00987F18">
        <w:rPr>
          <w:rFonts w:ascii="Times New Roman" w:hAnsi="Times New Roman" w:cs="Times New Roman"/>
          <w:sz w:val="24"/>
        </w:rPr>
        <w:t>«Ақ жол» фракциясының көзқарасы бойынша, миллиондаған ұл-қыздар спортпен шұғылданса, Олимпиада алтыны ешқайда кетпейді.</w:t>
      </w:r>
    </w:p>
    <w:p w:rsidR="00987F18" w:rsidRPr="00987F18" w:rsidRDefault="00987F18" w:rsidP="00987F18">
      <w:pPr>
        <w:pStyle w:val="a3"/>
        <w:jc w:val="both"/>
        <w:rPr>
          <w:rFonts w:ascii="Times New Roman" w:hAnsi="Times New Roman" w:cs="Times New Roman"/>
          <w:sz w:val="24"/>
        </w:rPr>
      </w:pPr>
    </w:p>
    <w:p w:rsidR="00987F18" w:rsidRPr="00987F18" w:rsidRDefault="00987F18" w:rsidP="00987F18">
      <w:pPr>
        <w:pStyle w:val="a3"/>
        <w:jc w:val="both"/>
        <w:rPr>
          <w:rFonts w:ascii="Times New Roman" w:hAnsi="Times New Roman" w:cs="Times New Roman"/>
          <w:sz w:val="24"/>
        </w:rPr>
      </w:pPr>
      <w:r w:rsidRPr="00987F18">
        <w:rPr>
          <w:rFonts w:ascii="Times New Roman" w:hAnsi="Times New Roman" w:cs="Times New Roman"/>
          <w:sz w:val="24"/>
        </w:rPr>
        <w:t>«Тағы бір жайт: көптеген министрліктер түрлі зерттеулер мен консультацияларға ақша жұмсаудан бас тартуда. Бұл дұрыс, өйткені саладағы жағдайды талдау және түсіну министрліктердің өздері мен олардың қызметкерлерінің тікелей міндеті. Әйтпесе, олар не үшін тағайындалды?</w:t>
      </w:r>
    </w:p>
    <w:p w:rsidR="00987F18" w:rsidRPr="00987F18" w:rsidRDefault="00987F18" w:rsidP="00987F18">
      <w:pPr>
        <w:pStyle w:val="a3"/>
        <w:jc w:val="both"/>
        <w:rPr>
          <w:rFonts w:ascii="Times New Roman" w:hAnsi="Times New Roman" w:cs="Times New Roman"/>
          <w:sz w:val="24"/>
        </w:rPr>
      </w:pPr>
    </w:p>
    <w:p w:rsidR="00987F18" w:rsidRDefault="00987F18" w:rsidP="00987F18">
      <w:pPr>
        <w:pStyle w:val="a3"/>
        <w:jc w:val="both"/>
        <w:rPr>
          <w:rFonts w:ascii="Times New Roman" w:hAnsi="Times New Roman" w:cs="Times New Roman"/>
          <w:sz w:val="24"/>
        </w:rPr>
      </w:pPr>
      <w:r w:rsidRPr="00987F18">
        <w:rPr>
          <w:rFonts w:ascii="Times New Roman" w:hAnsi="Times New Roman" w:cs="Times New Roman"/>
          <w:sz w:val="24"/>
        </w:rPr>
        <w:t>Бірақ Цифрлық даму министрлігі кенеттен консалтингке 953 миллион, ал Ұлттық экономика министрлігі тіпті 1,5 миллиард жұмсауға шешім қабылдады», - деп қосты «Ақ жол» көшбасшысы.</w:t>
      </w:r>
    </w:p>
    <w:p w:rsidR="002D7354" w:rsidRDefault="002D7354" w:rsidP="00987F18">
      <w:pPr>
        <w:pStyle w:val="a3"/>
        <w:jc w:val="both"/>
        <w:rPr>
          <w:rFonts w:ascii="Times New Roman" w:hAnsi="Times New Roman" w:cs="Times New Roman"/>
          <w:sz w:val="24"/>
        </w:rPr>
      </w:pPr>
    </w:p>
    <w:p w:rsidR="002D7354" w:rsidRPr="00987F18" w:rsidRDefault="002D7354" w:rsidP="00987F18">
      <w:pPr>
        <w:pStyle w:val="a3"/>
        <w:jc w:val="both"/>
        <w:rPr>
          <w:rFonts w:ascii="Times New Roman" w:hAnsi="Times New Roman" w:cs="Times New Roman"/>
          <w:sz w:val="24"/>
        </w:rPr>
      </w:pPr>
      <w:bookmarkStart w:id="0" w:name="_GoBack"/>
      <w:r>
        <w:rPr>
          <w:rFonts w:ascii="Times New Roman" w:hAnsi="Times New Roman" w:cs="Times New Roman"/>
          <w:noProof/>
          <w:sz w:val="24"/>
          <w:lang w:eastAsia="ru-RU"/>
        </w:rPr>
        <w:drawing>
          <wp:inline distT="0" distB="0" distL="0" distR="0">
            <wp:extent cx="5940425" cy="395859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image-2022-04-20-at-14.34.27 (1).jpeg"/>
                    <pic:cNvPicPr/>
                  </pic:nvPicPr>
                  <pic:blipFill>
                    <a:blip r:embed="rId4">
                      <a:extLst>
                        <a:ext uri="{28A0092B-C50C-407E-A947-70E740481C1C}">
                          <a14:useLocalDpi xmlns:a14="http://schemas.microsoft.com/office/drawing/2010/main" val="0"/>
                        </a:ext>
                      </a:extLst>
                    </a:blip>
                    <a:stretch>
                      <a:fillRect/>
                    </a:stretch>
                  </pic:blipFill>
                  <pic:spPr>
                    <a:xfrm>
                      <a:off x="0" y="0"/>
                      <a:ext cx="5940425" cy="3958590"/>
                    </a:xfrm>
                    <a:prstGeom prst="rect">
                      <a:avLst/>
                    </a:prstGeom>
                  </pic:spPr>
                </pic:pic>
              </a:graphicData>
            </a:graphic>
          </wp:inline>
        </w:drawing>
      </w:r>
      <w:bookmarkEnd w:id="0"/>
    </w:p>
    <w:sectPr w:rsidR="002D7354" w:rsidRPr="00987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18"/>
    <w:rsid w:val="002D7354"/>
    <w:rsid w:val="00987F18"/>
    <w:rsid w:val="00B14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C838"/>
  <w15:chartTrackingRefBased/>
  <w15:docId w15:val="{86DD156F-8B93-43C4-8B5C-3A254895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7F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458</Words>
  <Characters>2612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2022-10-14T03:57:00Z</dcterms:created>
  <dcterms:modified xsi:type="dcterms:W3CDTF">2022-10-21T04:28:00Z</dcterms:modified>
</cp:coreProperties>
</file>