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99" w:rsidRPr="002E74A1" w:rsidRDefault="00420699" w:rsidP="00420699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2E74A1" w:rsidRPr="002E74A1" w:rsidRDefault="002E74A1" w:rsidP="00420699">
      <w:pPr>
        <w:jc w:val="center"/>
        <w:rPr>
          <w:rFonts w:ascii="Arial" w:hAnsi="Arial" w:cs="Arial"/>
          <w:b/>
          <w:sz w:val="28"/>
          <w:szCs w:val="28"/>
        </w:rPr>
      </w:pPr>
      <w:r w:rsidRPr="002E74A1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2E74A1">
        <w:rPr>
          <w:rFonts w:ascii="Arial" w:hAnsi="Arial" w:cs="Arial"/>
          <w:b/>
          <w:sz w:val="28"/>
          <w:szCs w:val="28"/>
        </w:rPr>
        <w:t>Каныбекова</w:t>
      </w:r>
      <w:proofErr w:type="spellEnd"/>
      <w:r w:rsidRPr="002E74A1">
        <w:rPr>
          <w:rFonts w:ascii="Arial" w:hAnsi="Arial" w:cs="Arial"/>
          <w:b/>
          <w:sz w:val="28"/>
          <w:szCs w:val="28"/>
        </w:rPr>
        <w:t xml:space="preserve"> С.А. </w:t>
      </w:r>
    </w:p>
    <w:p w:rsidR="002E74A1" w:rsidRPr="002E74A1" w:rsidRDefault="002E74A1" w:rsidP="00420699">
      <w:pPr>
        <w:jc w:val="center"/>
        <w:rPr>
          <w:rFonts w:ascii="Arial" w:hAnsi="Arial" w:cs="Arial"/>
          <w:b/>
          <w:sz w:val="28"/>
          <w:szCs w:val="28"/>
        </w:rPr>
      </w:pPr>
      <w:r w:rsidRPr="002E74A1">
        <w:rPr>
          <w:rFonts w:ascii="Arial" w:hAnsi="Arial" w:cs="Arial"/>
          <w:b/>
          <w:sz w:val="28"/>
          <w:szCs w:val="28"/>
        </w:rPr>
        <w:t>Премьер-минис</w:t>
      </w:r>
      <w:r w:rsidRPr="002E74A1">
        <w:rPr>
          <w:rFonts w:ascii="Arial" w:hAnsi="Arial" w:cs="Arial"/>
          <w:b/>
          <w:sz w:val="28"/>
          <w:szCs w:val="28"/>
        </w:rPr>
        <w:t>т</w:t>
      </w:r>
      <w:r w:rsidRPr="002E74A1">
        <w:rPr>
          <w:rFonts w:ascii="Arial" w:hAnsi="Arial" w:cs="Arial"/>
          <w:b/>
          <w:sz w:val="28"/>
          <w:szCs w:val="28"/>
        </w:rPr>
        <w:t xml:space="preserve">ру Республики Казахстан </w:t>
      </w:r>
      <w:proofErr w:type="spellStart"/>
      <w:r w:rsidRPr="002E74A1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2E74A1">
        <w:rPr>
          <w:rFonts w:ascii="Arial" w:hAnsi="Arial" w:cs="Arial"/>
          <w:b/>
          <w:sz w:val="28"/>
          <w:szCs w:val="28"/>
        </w:rPr>
        <w:t xml:space="preserve"> Б.А.</w:t>
      </w:r>
    </w:p>
    <w:p w:rsidR="002E74A1" w:rsidRPr="002E74A1" w:rsidRDefault="002E74A1" w:rsidP="00420699">
      <w:pPr>
        <w:jc w:val="center"/>
        <w:rPr>
          <w:rFonts w:ascii="Arial" w:hAnsi="Arial" w:cs="Arial"/>
          <w:b/>
          <w:sz w:val="28"/>
          <w:szCs w:val="28"/>
        </w:rPr>
      </w:pPr>
    </w:p>
    <w:p w:rsidR="00420699" w:rsidRPr="002E74A1" w:rsidRDefault="00420699" w:rsidP="00420699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E74A1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2E74A1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2E74A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4A1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2E74A1">
        <w:rPr>
          <w:rFonts w:ascii="Arial" w:hAnsi="Arial" w:cs="Arial"/>
          <w:b/>
          <w:sz w:val="28"/>
          <w:szCs w:val="28"/>
        </w:rPr>
        <w:t>!</w:t>
      </w:r>
    </w:p>
    <w:p w:rsidR="00420699" w:rsidRPr="002E74A1" w:rsidRDefault="00420699" w:rsidP="00420699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615209" w:rsidRPr="002E74A1" w:rsidRDefault="00646BD4" w:rsidP="00420699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2E74A1">
        <w:rPr>
          <w:rFonts w:ascii="Arial" w:hAnsi="Arial" w:cs="Arial"/>
          <w:sz w:val="28"/>
          <w:szCs w:val="28"/>
          <w:lang w:val="kk-KZ"/>
        </w:rPr>
        <w:t>С</w:t>
      </w:r>
      <w:r w:rsidR="00615209" w:rsidRPr="002E74A1">
        <w:rPr>
          <w:rFonts w:ascii="Arial" w:hAnsi="Arial" w:cs="Arial"/>
          <w:sz w:val="28"/>
          <w:szCs w:val="28"/>
          <w:lang w:val="kk-KZ"/>
        </w:rPr>
        <w:t xml:space="preserve">егодня </w:t>
      </w:r>
      <w:r w:rsidR="004173B9" w:rsidRPr="002E74A1">
        <w:rPr>
          <w:rFonts w:ascii="Arial" w:hAnsi="Arial" w:cs="Arial"/>
          <w:sz w:val="28"/>
          <w:szCs w:val="28"/>
          <w:lang w:val="kk-KZ"/>
        </w:rPr>
        <w:t>Казахстан</w:t>
      </w:r>
      <w:r w:rsidR="00615209" w:rsidRPr="002E74A1">
        <w:rPr>
          <w:rFonts w:ascii="Arial" w:hAnsi="Arial" w:cs="Arial"/>
          <w:sz w:val="28"/>
          <w:szCs w:val="28"/>
          <w:lang w:val="kk-KZ"/>
        </w:rPr>
        <w:t xml:space="preserve"> активно реализует инициативу возрождения </w:t>
      </w:r>
      <w:r w:rsidR="00FA4FE8" w:rsidRPr="002E74A1">
        <w:rPr>
          <w:rFonts w:ascii="Arial" w:hAnsi="Arial" w:cs="Arial"/>
          <w:sz w:val="28"/>
          <w:szCs w:val="28"/>
          <w:lang w:val="kk-KZ"/>
        </w:rPr>
        <w:t>«</w:t>
      </w:r>
      <w:r w:rsidR="00615209" w:rsidRPr="002E74A1">
        <w:rPr>
          <w:rFonts w:ascii="Arial" w:hAnsi="Arial" w:cs="Arial"/>
          <w:sz w:val="28"/>
          <w:szCs w:val="28"/>
          <w:lang w:val="kk-KZ"/>
        </w:rPr>
        <w:t xml:space="preserve">Нового </w:t>
      </w:r>
      <w:r w:rsidR="004173B9" w:rsidRPr="002E74A1">
        <w:rPr>
          <w:rFonts w:ascii="Arial" w:hAnsi="Arial" w:cs="Arial"/>
          <w:sz w:val="28"/>
          <w:szCs w:val="28"/>
          <w:lang w:val="kk-KZ"/>
        </w:rPr>
        <w:t xml:space="preserve">Шелкового </w:t>
      </w:r>
      <w:r w:rsidR="00FA4FE8" w:rsidRPr="002E74A1">
        <w:rPr>
          <w:rFonts w:ascii="Arial" w:hAnsi="Arial" w:cs="Arial"/>
          <w:sz w:val="28"/>
          <w:szCs w:val="28"/>
          <w:lang w:val="kk-KZ"/>
        </w:rPr>
        <w:t>П</w:t>
      </w:r>
      <w:r w:rsidR="004173B9" w:rsidRPr="002E74A1">
        <w:rPr>
          <w:rFonts w:ascii="Arial" w:hAnsi="Arial" w:cs="Arial"/>
          <w:sz w:val="28"/>
          <w:szCs w:val="28"/>
          <w:lang w:val="kk-KZ"/>
        </w:rPr>
        <w:t>ути</w:t>
      </w:r>
      <w:r w:rsidR="00FA4FE8" w:rsidRPr="002E74A1">
        <w:rPr>
          <w:rFonts w:ascii="Arial" w:hAnsi="Arial" w:cs="Arial"/>
          <w:sz w:val="28"/>
          <w:szCs w:val="28"/>
          <w:lang w:val="kk-KZ"/>
        </w:rPr>
        <w:t>»</w:t>
      </w:r>
      <w:r w:rsidR="004173B9" w:rsidRPr="002E74A1">
        <w:rPr>
          <w:rFonts w:ascii="Arial" w:hAnsi="Arial" w:cs="Arial"/>
          <w:sz w:val="28"/>
          <w:szCs w:val="28"/>
          <w:lang w:val="kk-KZ"/>
        </w:rPr>
        <w:t>, тем самым наша страна интегрируется в международные транспортно-коммуникационные потоки и превращается в торговый, инвестиционный</w:t>
      </w:r>
      <w:r w:rsidR="005212F4" w:rsidRPr="002E74A1">
        <w:rPr>
          <w:rFonts w:ascii="Arial" w:hAnsi="Arial" w:cs="Arial"/>
          <w:sz w:val="28"/>
          <w:szCs w:val="28"/>
          <w:lang w:val="kk-KZ"/>
        </w:rPr>
        <w:t xml:space="preserve"> и</w:t>
      </w:r>
      <w:r w:rsidR="004173B9" w:rsidRPr="002E74A1">
        <w:rPr>
          <w:rFonts w:ascii="Arial" w:hAnsi="Arial" w:cs="Arial"/>
          <w:sz w:val="28"/>
          <w:szCs w:val="28"/>
          <w:lang w:val="kk-KZ"/>
        </w:rPr>
        <w:t xml:space="preserve"> технологический хаб </w:t>
      </w:r>
      <w:r w:rsidR="00FA4FE8" w:rsidRPr="002E74A1">
        <w:rPr>
          <w:rFonts w:ascii="Arial" w:hAnsi="Arial" w:cs="Arial"/>
          <w:sz w:val="28"/>
          <w:szCs w:val="28"/>
          <w:lang w:val="kk-KZ"/>
        </w:rPr>
        <w:t>«</w:t>
      </w:r>
      <w:r w:rsidR="004173B9" w:rsidRPr="002E74A1">
        <w:rPr>
          <w:rFonts w:ascii="Arial" w:hAnsi="Arial" w:cs="Arial"/>
          <w:sz w:val="28"/>
          <w:szCs w:val="28"/>
          <w:lang w:val="kk-KZ"/>
        </w:rPr>
        <w:t xml:space="preserve">Нового Шелкового </w:t>
      </w:r>
      <w:r w:rsidR="00FA4FE8" w:rsidRPr="002E74A1">
        <w:rPr>
          <w:rFonts w:ascii="Arial" w:hAnsi="Arial" w:cs="Arial"/>
          <w:sz w:val="28"/>
          <w:szCs w:val="28"/>
          <w:lang w:val="kk-KZ"/>
        </w:rPr>
        <w:t>п</w:t>
      </w:r>
      <w:r w:rsidR="004173B9" w:rsidRPr="002E74A1">
        <w:rPr>
          <w:rFonts w:ascii="Arial" w:hAnsi="Arial" w:cs="Arial"/>
          <w:sz w:val="28"/>
          <w:szCs w:val="28"/>
          <w:lang w:val="kk-KZ"/>
        </w:rPr>
        <w:t>ути</w:t>
      </w:r>
      <w:r w:rsidR="00FA4FE8" w:rsidRPr="002E74A1">
        <w:rPr>
          <w:rFonts w:ascii="Arial" w:hAnsi="Arial" w:cs="Arial"/>
          <w:sz w:val="28"/>
          <w:szCs w:val="28"/>
          <w:lang w:val="kk-KZ"/>
        </w:rPr>
        <w:t>»</w:t>
      </w:r>
      <w:r w:rsidR="004173B9" w:rsidRPr="002E74A1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4173B9" w:rsidRPr="002E74A1" w:rsidRDefault="004173B9" w:rsidP="00420699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2E74A1">
        <w:rPr>
          <w:rFonts w:ascii="Arial" w:hAnsi="Arial" w:cs="Arial"/>
          <w:sz w:val="28"/>
          <w:szCs w:val="28"/>
          <w:lang w:val="kk-KZ"/>
        </w:rPr>
        <w:t>Согласно Послания Президента Н.А. Назарбаева «Третья модернизация Казахстана: глобальная конкурентоспособность» развитие новой евразийской логистической инфраструктуры является одним из важных приоритетов.</w:t>
      </w:r>
    </w:p>
    <w:p w:rsidR="00C74125" w:rsidRPr="002E74A1" w:rsidRDefault="00C74125" w:rsidP="00420699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2E74A1">
        <w:rPr>
          <w:rFonts w:ascii="Arial" w:hAnsi="Arial" w:cs="Arial"/>
          <w:sz w:val="28"/>
          <w:szCs w:val="28"/>
          <w:lang w:val="kk-KZ"/>
        </w:rPr>
        <w:t xml:space="preserve">В связи с чем, Правительству поручено к 2020 году обеспечить </w:t>
      </w:r>
      <w:r w:rsidR="0097799D" w:rsidRPr="002E74A1">
        <w:rPr>
          <w:rFonts w:ascii="Arial" w:hAnsi="Arial" w:cs="Arial"/>
          <w:sz w:val="28"/>
          <w:szCs w:val="28"/>
          <w:lang w:val="kk-KZ"/>
        </w:rPr>
        <w:t xml:space="preserve">увеличение </w:t>
      </w:r>
      <w:r w:rsidR="00615209" w:rsidRPr="002E74A1">
        <w:rPr>
          <w:rFonts w:ascii="Arial" w:hAnsi="Arial" w:cs="Arial"/>
          <w:sz w:val="28"/>
          <w:szCs w:val="28"/>
          <w:lang w:val="kk-KZ"/>
        </w:rPr>
        <w:t xml:space="preserve">годового </w:t>
      </w:r>
      <w:r w:rsidR="0097799D" w:rsidRPr="002E74A1">
        <w:rPr>
          <w:rFonts w:ascii="Arial" w:hAnsi="Arial" w:cs="Arial"/>
          <w:sz w:val="28"/>
          <w:szCs w:val="28"/>
          <w:lang w:val="kk-KZ"/>
        </w:rPr>
        <w:t>объем</w:t>
      </w:r>
      <w:r w:rsidR="00615209" w:rsidRPr="002E74A1">
        <w:rPr>
          <w:rFonts w:ascii="Arial" w:hAnsi="Arial" w:cs="Arial"/>
          <w:sz w:val="28"/>
          <w:szCs w:val="28"/>
          <w:lang w:val="kk-KZ"/>
        </w:rPr>
        <w:t>а</w:t>
      </w:r>
      <w:r w:rsidR="0097799D" w:rsidRPr="002E74A1">
        <w:rPr>
          <w:rFonts w:ascii="Arial" w:hAnsi="Arial" w:cs="Arial"/>
          <w:sz w:val="28"/>
          <w:szCs w:val="28"/>
          <w:lang w:val="kk-KZ"/>
        </w:rPr>
        <w:t xml:space="preserve"> </w:t>
      </w:r>
      <w:r w:rsidR="005212F4" w:rsidRPr="002E74A1">
        <w:rPr>
          <w:rFonts w:ascii="Arial" w:hAnsi="Arial" w:cs="Arial"/>
          <w:sz w:val="28"/>
          <w:szCs w:val="28"/>
          <w:lang w:val="kk-KZ"/>
        </w:rPr>
        <w:t xml:space="preserve">транзитных перевозок пассажиров в 4 раза, грузов в 7 раз, повышение доходов от транзита до </w:t>
      </w:r>
      <w:r w:rsidR="005212F4" w:rsidRPr="002E74A1">
        <w:rPr>
          <w:rFonts w:ascii="Arial" w:hAnsi="Arial" w:cs="Arial"/>
          <w:sz w:val="28"/>
          <w:szCs w:val="28"/>
          <w:lang w:val="kk-KZ"/>
        </w:rPr>
        <w:br/>
        <w:t>4 миллиардов долларов в год</w:t>
      </w:r>
      <w:r w:rsidR="00E2755F" w:rsidRPr="002E74A1">
        <w:rPr>
          <w:rFonts w:ascii="Arial" w:hAnsi="Arial" w:cs="Arial"/>
          <w:sz w:val="28"/>
          <w:szCs w:val="28"/>
          <w:lang w:val="kk-KZ"/>
        </w:rPr>
        <w:t xml:space="preserve"> </w:t>
      </w:r>
      <w:r w:rsidR="00E2755F" w:rsidRPr="002E74A1">
        <w:rPr>
          <w:rFonts w:ascii="Arial" w:hAnsi="Arial" w:cs="Arial"/>
          <w:i/>
          <w:sz w:val="28"/>
          <w:szCs w:val="28"/>
          <w:lang w:val="kk-KZ"/>
        </w:rPr>
        <w:t>(дале</w:t>
      </w:r>
      <w:r w:rsidR="00903380" w:rsidRPr="002E74A1">
        <w:rPr>
          <w:rFonts w:ascii="Arial" w:hAnsi="Arial" w:cs="Arial"/>
          <w:i/>
          <w:sz w:val="28"/>
          <w:szCs w:val="28"/>
          <w:lang w:val="kk-KZ"/>
        </w:rPr>
        <w:t>е – Поручение Главы государства)</w:t>
      </w:r>
      <w:r w:rsidR="00615209" w:rsidRPr="002E74A1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5D7690" w:rsidRPr="002E74A1" w:rsidRDefault="005212F4" w:rsidP="005D7690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  <w:lang w:val="kk-KZ"/>
        </w:rPr>
        <w:t>По мнению специалистов, исполнени</w:t>
      </w:r>
      <w:r w:rsidR="008B1634" w:rsidRPr="002E74A1">
        <w:rPr>
          <w:rFonts w:ascii="Arial" w:hAnsi="Arial" w:cs="Arial"/>
          <w:sz w:val="28"/>
          <w:szCs w:val="28"/>
          <w:lang w:val="kk-KZ"/>
        </w:rPr>
        <w:t>ю</w:t>
      </w:r>
      <w:r w:rsidRPr="002E74A1">
        <w:rPr>
          <w:rFonts w:ascii="Arial" w:hAnsi="Arial" w:cs="Arial"/>
          <w:sz w:val="28"/>
          <w:szCs w:val="28"/>
          <w:lang w:val="kk-KZ"/>
        </w:rPr>
        <w:t xml:space="preserve"> этой масштабной задачи </w:t>
      </w:r>
      <w:r w:rsidR="00FA4FE8" w:rsidRPr="002E74A1">
        <w:rPr>
          <w:rFonts w:ascii="Arial" w:hAnsi="Arial" w:cs="Arial"/>
          <w:sz w:val="28"/>
          <w:szCs w:val="28"/>
          <w:lang w:val="kk-KZ"/>
        </w:rPr>
        <w:t xml:space="preserve">в том числе </w:t>
      </w:r>
      <w:r w:rsidRPr="002E74A1">
        <w:rPr>
          <w:rFonts w:ascii="Arial" w:hAnsi="Arial" w:cs="Arial"/>
          <w:sz w:val="28"/>
          <w:szCs w:val="28"/>
          <w:lang w:val="kk-KZ"/>
        </w:rPr>
        <w:t>будет способст</w:t>
      </w:r>
      <w:r w:rsidR="008B1634" w:rsidRPr="002E74A1">
        <w:rPr>
          <w:rFonts w:ascii="Arial" w:hAnsi="Arial" w:cs="Arial"/>
          <w:sz w:val="28"/>
          <w:szCs w:val="28"/>
          <w:lang w:val="kk-KZ"/>
        </w:rPr>
        <w:t>в</w:t>
      </w:r>
      <w:r w:rsidRPr="002E74A1">
        <w:rPr>
          <w:rFonts w:ascii="Arial" w:hAnsi="Arial" w:cs="Arial"/>
          <w:sz w:val="28"/>
          <w:szCs w:val="28"/>
          <w:lang w:val="kk-KZ"/>
        </w:rPr>
        <w:t xml:space="preserve">овать </w:t>
      </w:r>
      <w:r w:rsidR="008B1634" w:rsidRPr="002E74A1">
        <w:rPr>
          <w:rFonts w:ascii="Arial" w:hAnsi="Arial" w:cs="Arial"/>
          <w:sz w:val="28"/>
          <w:szCs w:val="28"/>
          <w:lang w:val="kk-KZ"/>
        </w:rPr>
        <w:t>присоединение Казахстана к авиационному режиму «</w:t>
      </w:r>
      <w:r w:rsidR="008B1634" w:rsidRPr="002E74A1">
        <w:rPr>
          <w:rFonts w:ascii="Arial" w:hAnsi="Arial" w:cs="Arial"/>
          <w:sz w:val="28"/>
          <w:szCs w:val="28"/>
          <w:lang w:val="en-US"/>
        </w:rPr>
        <w:t>Open</w:t>
      </w:r>
      <w:r w:rsidR="008B1634" w:rsidRPr="002E74A1">
        <w:rPr>
          <w:rFonts w:ascii="Arial" w:hAnsi="Arial" w:cs="Arial"/>
          <w:sz w:val="28"/>
          <w:szCs w:val="28"/>
        </w:rPr>
        <w:t xml:space="preserve"> </w:t>
      </w:r>
      <w:r w:rsidR="00A41F40" w:rsidRPr="002E74A1">
        <w:rPr>
          <w:rFonts w:ascii="Arial" w:hAnsi="Arial" w:cs="Arial"/>
          <w:sz w:val="28"/>
          <w:szCs w:val="28"/>
          <w:lang w:val="en-US"/>
        </w:rPr>
        <w:t>Sk</w:t>
      </w:r>
      <w:r w:rsidR="00326477" w:rsidRPr="002E74A1">
        <w:rPr>
          <w:rFonts w:ascii="Arial" w:hAnsi="Arial" w:cs="Arial"/>
          <w:sz w:val="28"/>
          <w:szCs w:val="28"/>
          <w:lang w:val="en-US"/>
        </w:rPr>
        <w:t>ies</w:t>
      </w:r>
      <w:r w:rsidR="008B1634" w:rsidRPr="002E74A1">
        <w:rPr>
          <w:rFonts w:ascii="Arial" w:hAnsi="Arial" w:cs="Arial"/>
          <w:sz w:val="28"/>
          <w:szCs w:val="28"/>
          <w:lang w:val="kk-KZ"/>
        </w:rPr>
        <w:t xml:space="preserve">  – Открытое небо»</w:t>
      </w:r>
      <w:r w:rsidR="008B1634" w:rsidRPr="002E74A1">
        <w:rPr>
          <w:rFonts w:ascii="Arial" w:hAnsi="Arial" w:cs="Arial"/>
          <w:sz w:val="28"/>
          <w:szCs w:val="28"/>
        </w:rPr>
        <w:t>.</w:t>
      </w:r>
      <w:r w:rsidR="005D7690" w:rsidRPr="002E74A1">
        <w:rPr>
          <w:rFonts w:ascii="Arial" w:hAnsi="Arial" w:cs="Arial"/>
          <w:sz w:val="28"/>
          <w:szCs w:val="28"/>
        </w:rPr>
        <w:t xml:space="preserve"> </w:t>
      </w:r>
    </w:p>
    <w:p w:rsidR="005D7690" w:rsidRPr="002E74A1" w:rsidRDefault="005D7690" w:rsidP="005D7690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По информации </w:t>
      </w:r>
      <w:r w:rsidR="002E74A1" w:rsidRPr="002E74A1">
        <w:rPr>
          <w:rFonts w:ascii="Arial" w:hAnsi="Arial" w:cs="Arial"/>
          <w:sz w:val="28"/>
          <w:szCs w:val="28"/>
        </w:rPr>
        <w:t>М</w:t>
      </w:r>
      <w:r w:rsidRPr="002E74A1">
        <w:rPr>
          <w:rFonts w:ascii="Arial" w:hAnsi="Arial" w:cs="Arial"/>
          <w:sz w:val="28"/>
          <w:szCs w:val="28"/>
        </w:rPr>
        <w:t xml:space="preserve">инистерства по инвестициям и развитию, на период проведения </w:t>
      </w:r>
      <w:r w:rsidRPr="002E74A1">
        <w:rPr>
          <w:rFonts w:ascii="Arial" w:hAnsi="Arial" w:cs="Arial"/>
          <w:sz w:val="28"/>
          <w:szCs w:val="28"/>
          <w:lang w:val="en-US"/>
        </w:rPr>
        <w:t>EXPO</w:t>
      </w:r>
      <w:r w:rsidRPr="002E74A1">
        <w:rPr>
          <w:rFonts w:ascii="Arial" w:hAnsi="Arial" w:cs="Arial"/>
          <w:sz w:val="28"/>
          <w:szCs w:val="28"/>
        </w:rPr>
        <w:t>-2017 Казахстан вв</w:t>
      </w:r>
      <w:r w:rsidR="00F876FC" w:rsidRPr="002E74A1">
        <w:rPr>
          <w:rFonts w:ascii="Arial" w:hAnsi="Arial" w:cs="Arial"/>
          <w:sz w:val="28"/>
          <w:szCs w:val="28"/>
        </w:rPr>
        <w:t>ел</w:t>
      </w:r>
      <w:r w:rsidRPr="002E74A1">
        <w:rPr>
          <w:rFonts w:ascii="Arial" w:hAnsi="Arial" w:cs="Arial"/>
          <w:sz w:val="28"/>
          <w:szCs w:val="28"/>
        </w:rPr>
        <w:t xml:space="preserve"> «Открытое небо» для Астаны.</w:t>
      </w:r>
    </w:p>
    <w:p w:rsidR="008B1634" w:rsidRPr="002E74A1" w:rsidRDefault="005D7690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Однако</w:t>
      </w:r>
      <w:r w:rsidR="00DD114D" w:rsidRPr="002E74A1">
        <w:rPr>
          <w:rFonts w:ascii="Arial" w:hAnsi="Arial" w:cs="Arial"/>
          <w:sz w:val="28"/>
          <w:szCs w:val="28"/>
        </w:rPr>
        <w:t>,</w:t>
      </w:r>
      <w:r w:rsidRPr="002E74A1">
        <w:rPr>
          <w:rFonts w:ascii="Arial" w:hAnsi="Arial" w:cs="Arial"/>
          <w:sz w:val="28"/>
          <w:szCs w:val="28"/>
        </w:rPr>
        <w:t xml:space="preserve"> эта «кампания» </w:t>
      </w:r>
      <w:r w:rsidR="00A41F40" w:rsidRPr="002E74A1">
        <w:rPr>
          <w:rFonts w:ascii="Arial" w:hAnsi="Arial" w:cs="Arial"/>
          <w:sz w:val="28"/>
          <w:szCs w:val="28"/>
        </w:rPr>
        <w:t>ограничивается</w:t>
      </w:r>
      <w:r w:rsidR="00DB3AF6" w:rsidRPr="002E74A1">
        <w:rPr>
          <w:rFonts w:ascii="Arial" w:hAnsi="Arial" w:cs="Arial"/>
          <w:sz w:val="28"/>
          <w:szCs w:val="28"/>
        </w:rPr>
        <w:t xml:space="preserve"> сроками проведения</w:t>
      </w:r>
      <w:r w:rsidRPr="002E74A1">
        <w:rPr>
          <w:rFonts w:ascii="Arial" w:hAnsi="Arial" w:cs="Arial"/>
          <w:sz w:val="28"/>
          <w:szCs w:val="28"/>
        </w:rPr>
        <w:t xml:space="preserve"> </w:t>
      </w:r>
      <w:r w:rsidRPr="002E74A1">
        <w:rPr>
          <w:rFonts w:ascii="Arial" w:hAnsi="Arial" w:cs="Arial"/>
          <w:sz w:val="28"/>
          <w:szCs w:val="28"/>
          <w:lang w:val="en-US"/>
        </w:rPr>
        <w:t>EXPO</w:t>
      </w:r>
      <w:r w:rsidRPr="002E74A1">
        <w:rPr>
          <w:rFonts w:ascii="Arial" w:hAnsi="Arial" w:cs="Arial"/>
          <w:sz w:val="28"/>
          <w:szCs w:val="28"/>
        </w:rPr>
        <w:t>-2017 и не учитывает долгосрочн</w:t>
      </w:r>
      <w:r w:rsidR="00A82165" w:rsidRPr="002E74A1">
        <w:rPr>
          <w:rFonts w:ascii="Arial" w:hAnsi="Arial" w:cs="Arial"/>
          <w:sz w:val="28"/>
          <w:szCs w:val="28"/>
        </w:rPr>
        <w:t>ости</w:t>
      </w:r>
      <w:r w:rsidRPr="002E74A1">
        <w:rPr>
          <w:rFonts w:ascii="Arial" w:hAnsi="Arial" w:cs="Arial"/>
          <w:sz w:val="28"/>
          <w:szCs w:val="28"/>
        </w:rPr>
        <w:t xml:space="preserve"> планов по реализации Поручения Главы государства </w:t>
      </w:r>
      <w:r w:rsidR="00A82165" w:rsidRPr="002E74A1">
        <w:rPr>
          <w:rFonts w:ascii="Arial" w:hAnsi="Arial" w:cs="Arial"/>
          <w:sz w:val="28"/>
          <w:szCs w:val="28"/>
        </w:rPr>
        <w:t>и</w:t>
      </w:r>
      <w:r w:rsidRPr="002E74A1">
        <w:rPr>
          <w:rFonts w:ascii="Arial" w:hAnsi="Arial" w:cs="Arial"/>
          <w:sz w:val="28"/>
          <w:szCs w:val="28"/>
        </w:rPr>
        <w:t xml:space="preserve"> перспектив </w:t>
      </w:r>
      <w:r w:rsidR="00A82165" w:rsidRPr="002E74A1">
        <w:rPr>
          <w:rFonts w:ascii="Arial" w:hAnsi="Arial" w:cs="Arial"/>
          <w:sz w:val="28"/>
          <w:szCs w:val="28"/>
        </w:rPr>
        <w:t>развития</w:t>
      </w:r>
      <w:r w:rsidRPr="002E74A1">
        <w:rPr>
          <w:rFonts w:ascii="Arial" w:hAnsi="Arial" w:cs="Arial"/>
          <w:sz w:val="28"/>
          <w:szCs w:val="28"/>
        </w:rPr>
        <w:t xml:space="preserve"> </w:t>
      </w:r>
      <w:r w:rsidR="00A82165" w:rsidRPr="002E74A1">
        <w:rPr>
          <w:rFonts w:ascii="Arial" w:hAnsi="Arial" w:cs="Arial"/>
          <w:sz w:val="28"/>
          <w:szCs w:val="28"/>
        </w:rPr>
        <w:t>Международного финансового центра «Астана» (</w:t>
      </w:r>
      <w:r w:rsidRPr="002E74A1">
        <w:rPr>
          <w:rFonts w:ascii="Arial" w:hAnsi="Arial" w:cs="Arial"/>
          <w:sz w:val="28"/>
          <w:szCs w:val="28"/>
        </w:rPr>
        <w:t>МФЦА</w:t>
      </w:r>
      <w:r w:rsidR="00A82165" w:rsidRPr="002E74A1">
        <w:rPr>
          <w:rFonts w:ascii="Arial" w:hAnsi="Arial" w:cs="Arial"/>
          <w:sz w:val="28"/>
          <w:szCs w:val="28"/>
        </w:rPr>
        <w:t>)</w:t>
      </w:r>
      <w:r w:rsidR="00FB4DB1" w:rsidRPr="002E74A1">
        <w:rPr>
          <w:rFonts w:ascii="Arial" w:hAnsi="Arial" w:cs="Arial"/>
          <w:sz w:val="28"/>
          <w:szCs w:val="28"/>
        </w:rPr>
        <w:t xml:space="preserve">, который займет площади </w:t>
      </w:r>
      <w:r w:rsidR="00FB4DB1" w:rsidRPr="002E74A1">
        <w:rPr>
          <w:rFonts w:ascii="Arial" w:hAnsi="Arial" w:cs="Arial"/>
          <w:sz w:val="28"/>
          <w:szCs w:val="28"/>
          <w:lang w:val="en-US"/>
        </w:rPr>
        <w:t>EXPO</w:t>
      </w:r>
      <w:r w:rsidR="00FB4DB1" w:rsidRPr="002E74A1">
        <w:rPr>
          <w:rFonts w:ascii="Arial" w:hAnsi="Arial" w:cs="Arial"/>
          <w:sz w:val="28"/>
          <w:szCs w:val="28"/>
        </w:rPr>
        <w:t>-2017</w:t>
      </w:r>
      <w:r w:rsidRPr="002E74A1">
        <w:rPr>
          <w:rFonts w:ascii="Arial" w:hAnsi="Arial" w:cs="Arial"/>
          <w:sz w:val="28"/>
          <w:szCs w:val="28"/>
        </w:rPr>
        <w:t xml:space="preserve">.    </w:t>
      </w:r>
    </w:p>
    <w:p w:rsidR="00A032A7" w:rsidRPr="002E74A1" w:rsidRDefault="00A032A7" w:rsidP="00A032A7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В настоящее время 33 государства являются участниками договора по «Открытому небу». Большинство из них составляют страны НАТО, а из СНГ – Беларусь, Россия и Украина. 119 государств реализовали политику «Открытого неба» в двустороннем или многостороннем формате, из них 18 стран ввели данный режим в одностороннем порядке.</w:t>
      </w:r>
      <w:r w:rsidR="007F1404" w:rsidRPr="002E74A1">
        <w:rPr>
          <w:rFonts w:ascii="Arial" w:hAnsi="Arial" w:cs="Arial"/>
          <w:sz w:val="28"/>
          <w:szCs w:val="28"/>
        </w:rPr>
        <w:t xml:space="preserve"> С 2002 года Кыргызстан перешел к политике «Открытого неба» во взаимоотношениях с </w:t>
      </w:r>
      <w:proofErr w:type="spellStart"/>
      <w:r w:rsidR="007F1404" w:rsidRPr="002E74A1">
        <w:rPr>
          <w:rFonts w:ascii="Arial" w:hAnsi="Arial" w:cs="Arial"/>
          <w:sz w:val="28"/>
          <w:szCs w:val="28"/>
        </w:rPr>
        <w:t>Тайландом</w:t>
      </w:r>
      <w:proofErr w:type="spellEnd"/>
      <w:r w:rsidR="007F1404" w:rsidRPr="002E74A1">
        <w:rPr>
          <w:rFonts w:ascii="Arial" w:hAnsi="Arial" w:cs="Arial"/>
          <w:sz w:val="28"/>
          <w:szCs w:val="28"/>
        </w:rPr>
        <w:t>, с</w:t>
      </w:r>
      <w:r w:rsidR="00941790" w:rsidRPr="002E74A1">
        <w:rPr>
          <w:rFonts w:ascii="Arial" w:hAnsi="Arial" w:cs="Arial"/>
          <w:sz w:val="28"/>
          <w:szCs w:val="28"/>
        </w:rPr>
        <w:t xml:space="preserve"> 2014 года</w:t>
      </w:r>
      <w:r w:rsidR="002E74A1">
        <w:rPr>
          <w:rFonts w:ascii="Arial" w:hAnsi="Arial" w:cs="Arial"/>
          <w:sz w:val="28"/>
          <w:szCs w:val="28"/>
        </w:rPr>
        <w:t xml:space="preserve"> -</w:t>
      </w:r>
      <w:r w:rsidR="00941790" w:rsidRPr="002E74A1">
        <w:rPr>
          <w:rFonts w:ascii="Arial" w:hAnsi="Arial" w:cs="Arial"/>
          <w:sz w:val="28"/>
          <w:szCs w:val="28"/>
        </w:rPr>
        <w:t xml:space="preserve"> Азербайджан с</w:t>
      </w:r>
      <w:r w:rsidR="007F1404" w:rsidRPr="002E74A1">
        <w:rPr>
          <w:rFonts w:ascii="Arial" w:hAnsi="Arial" w:cs="Arial"/>
          <w:sz w:val="28"/>
          <w:szCs w:val="28"/>
        </w:rPr>
        <w:t xml:space="preserve"> США.</w:t>
      </w:r>
    </w:p>
    <w:p w:rsidR="00A032A7" w:rsidRPr="002E74A1" w:rsidRDefault="00A032A7" w:rsidP="00A032A7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Опыт стран, перешедших на «Открытое небо»</w:t>
      </w:r>
      <w:r w:rsidR="002E74A1">
        <w:rPr>
          <w:rFonts w:ascii="Arial" w:hAnsi="Arial" w:cs="Arial"/>
          <w:sz w:val="28"/>
          <w:szCs w:val="28"/>
        </w:rPr>
        <w:t>,</w:t>
      </w:r>
      <w:r w:rsidRPr="002E74A1">
        <w:rPr>
          <w:rFonts w:ascii="Arial" w:hAnsi="Arial" w:cs="Arial"/>
          <w:sz w:val="28"/>
          <w:szCs w:val="28"/>
        </w:rPr>
        <w:t xml:space="preserve"> показывает, что на рынке авиаперевозок резко увеличивается конкуренция, что приводит к снижению цен, увеличению разнообразия маршрутов, и ускоренному росту объема авиаперевозок. Все это приводит к тому, что усиливается, упрощается и удешевляется интеграция страны с внешним миром, что расширяет внешнюю торговлю, движение человеческих и прочих ресурсов, а также способствует росту туристического бизнеса в стране.</w:t>
      </w:r>
    </w:p>
    <w:p w:rsidR="008B1634" w:rsidRPr="002E74A1" w:rsidRDefault="00D92C65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Н</w:t>
      </w:r>
      <w:r w:rsidR="0010174E" w:rsidRPr="002E74A1">
        <w:rPr>
          <w:rFonts w:ascii="Arial" w:hAnsi="Arial" w:cs="Arial"/>
          <w:sz w:val="28"/>
          <w:szCs w:val="28"/>
        </w:rPr>
        <w:t xml:space="preserve">апример, </w:t>
      </w:r>
      <w:r w:rsidRPr="002E74A1">
        <w:rPr>
          <w:rFonts w:ascii="Arial" w:hAnsi="Arial" w:cs="Arial"/>
          <w:sz w:val="28"/>
          <w:szCs w:val="28"/>
        </w:rPr>
        <w:t xml:space="preserve">в Марокко в 2006 году 22 новые иностранные авиакомпании начали осуществлять свои рейсы, в 2010 году страну </w:t>
      </w:r>
      <w:r w:rsidRPr="002E74A1">
        <w:rPr>
          <w:rFonts w:ascii="Arial" w:hAnsi="Arial" w:cs="Arial"/>
          <w:sz w:val="28"/>
          <w:szCs w:val="28"/>
        </w:rPr>
        <w:lastRenderedPageBreak/>
        <w:t xml:space="preserve">посетило около 6 млн. туристов, а прямые иностранные инвестиции составили 20 млрд. евро. Израиль после реализации первого этапа соглашения «Открытое небо» получил увеличение регулярных авиарейсов в </w:t>
      </w:r>
      <w:r w:rsidR="00646BD4" w:rsidRPr="002E74A1">
        <w:rPr>
          <w:rFonts w:ascii="Arial" w:hAnsi="Arial" w:cs="Arial"/>
          <w:sz w:val="28"/>
          <w:szCs w:val="28"/>
        </w:rPr>
        <w:t>страну</w:t>
      </w:r>
      <w:r w:rsidRPr="002E74A1">
        <w:rPr>
          <w:rFonts w:ascii="Arial" w:hAnsi="Arial" w:cs="Arial"/>
          <w:sz w:val="28"/>
          <w:szCs w:val="28"/>
        </w:rPr>
        <w:t xml:space="preserve"> и из него на 18%. </w:t>
      </w:r>
      <w:r w:rsidR="0010174E" w:rsidRPr="002E74A1">
        <w:rPr>
          <w:rFonts w:ascii="Arial" w:hAnsi="Arial" w:cs="Arial"/>
          <w:sz w:val="28"/>
          <w:szCs w:val="28"/>
        </w:rPr>
        <w:t xml:space="preserve">Южная Корея, открыв небо, за счет расширения транзитных возможностей смогла за десять лет увеличить пассажиропоток вдвое, а количество транзитных пассажиров </w:t>
      </w:r>
      <w:r w:rsidR="002E74A1">
        <w:rPr>
          <w:rFonts w:ascii="Arial" w:hAnsi="Arial" w:cs="Arial"/>
          <w:sz w:val="28"/>
          <w:szCs w:val="28"/>
        </w:rPr>
        <w:t xml:space="preserve">- </w:t>
      </w:r>
      <w:r w:rsidR="0010174E" w:rsidRPr="002E74A1">
        <w:rPr>
          <w:rFonts w:ascii="Arial" w:hAnsi="Arial" w:cs="Arial"/>
          <w:sz w:val="28"/>
          <w:szCs w:val="28"/>
        </w:rPr>
        <w:t xml:space="preserve">с 5 млн. до 28 млн. человек или </w:t>
      </w:r>
      <w:r w:rsidR="00646BD4" w:rsidRPr="002E74A1">
        <w:rPr>
          <w:rFonts w:ascii="Arial" w:hAnsi="Arial" w:cs="Arial"/>
          <w:sz w:val="28"/>
          <w:szCs w:val="28"/>
        </w:rPr>
        <w:t xml:space="preserve">в </w:t>
      </w:r>
      <w:r w:rsidR="0010174E" w:rsidRPr="002E74A1">
        <w:rPr>
          <w:rFonts w:ascii="Arial" w:hAnsi="Arial" w:cs="Arial"/>
          <w:sz w:val="28"/>
          <w:szCs w:val="28"/>
        </w:rPr>
        <w:t>5,5 раз.</w:t>
      </w:r>
      <w:r w:rsidR="002E74A1">
        <w:rPr>
          <w:rFonts w:ascii="Arial" w:hAnsi="Arial" w:cs="Arial"/>
          <w:sz w:val="28"/>
          <w:szCs w:val="28"/>
        </w:rPr>
        <w:t xml:space="preserve"> </w:t>
      </w:r>
      <w:r w:rsidR="0010174E" w:rsidRPr="002E74A1">
        <w:rPr>
          <w:rFonts w:ascii="Arial" w:hAnsi="Arial" w:cs="Arial"/>
          <w:sz w:val="28"/>
          <w:szCs w:val="28"/>
        </w:rPr>
        <w:t>В целом страны, относящиеся к «Азиатским тиграм»</w:t>
      </w:r>
      <w:r w:rsidR="002E74A1">
        <w:rPr>
          <w:rFonts w:ascii="Arial" w:hAnsi="Arial" w:cs="Arial"/>
          <w:sz w:val="28"/>
          <w:szCs w:val="28"/>
        </w:rPr>
        <w:t>,</w:t>
      </w:r>
      <w:r w:rsidR="0010174E" w:rsidRPr="002E74A1">
        <w:rPr>
          <w:rFonts w:ascii="Arial" w:hAnsi="Arial" w:cs="Arial"/>
          <w:sz w:val="28"/>
          <w:szCs w:val="28"/>
        </w:rPr>
        <w:t xml:space="preserve"> показали наиболее потрясающие результаты данной политики.</w:t>
      </w:r>
      <w:r w:rsidRPr="002E74A1">
        <w:rPr>
          <w:rFonts w:ascii="Arial" w:hAnsi="Arial" w:cs="Arial"/>
          <w:sz w:val="28"/>
          <w:szCs w:val="28"/>
        </w:rPr>
        <w:t xml:space="preserve"> </w:t>
      </w:r>
    </w:p>
    <w:p w:rsidR="00F334A7" w:rsidRPr="002E74A1" w:rsidRDefault="00646BD4" w:rsidP="00BC54DB">
      <w:pPr>
        <w:tabs>
          <w:tab w:val="left" w:pos="284"/>
        </w:tabs>
        <w:ind w:firstLine="567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В </w:t>
      </w:r>
      <w:r w:rsidR="00DB3AF6" w:rsidRPr="002E74A1">
        <w:rPr>
          <w:rFonts w:ascii="Arial" w:hAnsi="Arial" w:cs="Arial"/>
          <w:sz w:val="28"/>
          <w:szCs w:val="28"/>
        </w:rPr>
        <w:t>нашей стране</w:t>
      </w:r>
      <w:r w:rsidRPr="002E74A1">
        <w:rPr>
          <w:rFonts w:ascii="Arial" w:hAnsi="Arial" w:cs="Arial"/>
          <w:sz w:val="28"/>
          <w:szCs w:val="28"/>
        </w:rPr>
        <w:t xml:space="preserve"> п</w:t>
      </w:r>
      <w:r w:rsidR="00BC54DB" w:rsidRPr="002E74A1">
        <w:rPr>
          <w:rFonts w:ascii="Arial" w:hAnsi="Arial" w:cs="Arial"/>
          <w:sz w:val="28"/>
          <w:szCs w:val="28"/>
        </w:rPr>
        <w:t>репятствующим фактор</w:t>
      </w:r>
      <w:r w:rsidRPr="002E74A1">
        <w:rPr>
          <w:rFonts w:ascii="Arial" w:hAnsi="Arial" w:cs="Arial"/>
          <w:sz w:val="28"/>
          <w:szCs w:val="28"/>
        </w:rPr>
        <w:t>о</w:t>
      </w:r>
      <w:r w:rsidR="00F334A7" w:rsidRPr="002E74A1">
        <w:rPr>
          <w:rFonts w:ascii="Arial" w:hAnsi="Arial" w:cs="Arial"/>
          <w:sz w:val="28"/>
          <w:szCs w:val="28"/>
        </w:rPr>
        <w:t>м</w:t>
      </w:r>
      <w:r w:rsidR="00BC54DB" w:rsidRPr="002E74A1">
        <w:rPr>
          <w:rFonts w:ascii="Arial" w:hAnsi="Arial" w:cs="Arial"/>
          <w:sz w:val="28"/>
          <w:szCs w:val="28"/>
        </w:rPr>
        <w:t xml:space="preserve"> внедрения «Открытого неба»</w:t>
      </w:r>
      <w:r w:rsidR="00F334A7" w:rsidRPr="002E74A1">
        <w:rPr>
          <w:rFonts w:ascii="Arial" w:hAnsi="Arial" w:cs="Arial"/>
          <w:sz w:val="28"/>
          <w:szCs w:val="28"/>
        </w:rPr>
        <w:t xml:space="preserve"> является процесс получения разрешений, как для регулярных, так и для чартерных рейсов. Казахстан сегодня работает на международном рынке исключительно по Чикагской конвенции, используя двусторонние договора. Практика реализации таких соглашений привела к монополизации международных маршрутов одной-двумя компаниями, высокому уровню тарифов, ограничению гибкости маршрутов, к снижению конкурентоспособности авиакомпаний в силу отсутствия самой конкуренции.</w:t>
      </w:r>
    </w:p>
    <w:p w:rsidR="00BC54DB" w:rsidRPr="002E74A1" w:rsidRDefault="00F334A7" w:rsidP="00BC54DB">
      <w:pPr>
        <w:tabs>
          <w:tab w:val="left" w:pos="284"/>
        </w:tabs>
        <w:ind w:firstLine="567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В </w:t>
      </w:r>
      <w:r w:rsidR="00646BD4" w:rsidRPr="002E74A1">
        <w:rPr>
          <w:rFonts w:ascii="Arial" w:hAnsi="Arial" w:cs="Arial"/>
          <w:sz w:val="28"/>
          <w:szCs w:val="28"/>
        </w:rPr>
        <w:t>такой ситуации</w:t>
      </w:r>
      <w:r w:rsidRPr="002E74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74A1">
        <w:rPr>
          <w:rFonts w:ascii="Arial" w:hAnsi="Arial" w:cs="Arial"/>
          <w:sz w:val="28"/>
          <w:szCs w:val="28"/>
        </w:rPr>
        <w:t>казахстанцы</w:t>
      </w:r>
      <w:proofErr w:type="spellEnd"/>
      <w:r w:rsidR="00BC54DB" w:rsidRPr="002E74A1">
        <w:rPr>
          <w:rFonts w:ascii="Arial" w:hAnsi="Arial" w:cs="Arial"/>
          <w:sz w:val="28"/>
          <w:szCs w:val="28"/>
        </w:rPr>
        <w:t xml:space="preserve"> вынуждены добираться до пунктов назначения прибегая к транзитным аэропортам. Зачастую, при отсутствии удобных стыковочных рейсов, </w:t>
      </w:r>
      <w:r w:rsidR="00646BD4" w:rsidRPr="002E74A1">
        <w:rPr>
          <w:rFonts w:ascii="Arial" w:hAnsi="Arial" w:cs="Arial"/>
          <w:sz w:val="28"/>
          <w:szCs w:val="28"/>
        </w:rPr>
        <w:t>наши соотечественники</w:t>
      </w:r>
      <w:r w:rsidR="00BC54DB" w:rsidRPr="002E74A1">
        <w:rPr>
          <w:rFonts w:ascii="Arial" w:hAnsi="Arial" w:cs="Arial"/>
          <w:sz w:val="28"/>
          <w:szCs w:val="28"/>
        </w:rPr>
        <w:t xml:space="preserve"> вынуждены проводить длительное время в транзитных залах, вторично проходя утомительную процедуру таможенного и паспортного контроля. В целях экономии финансовых средств значительная часть населения использует железнодорожный и автомобильный транспорт, для того чтобы добираться до аэропорта соседнего государства, маршрутная сеть которого позволит </w:t>
      </w:r>
      <w:r w:rsidR="00A032A7" w:rsidRPr="002E74A1">
        <w:rPr>
          <w:rFonts w:ascii="Arial" w:hAnsi="Arial" w:cs="Arial"/>
          <w:sz w:val="28"/>
          <w:szCs w:val="28"/>
        </w:rPr>
        <w:t xml:space="preserve">дешево и </w:t>
      </w:r>
      <w:r w:rsidR="002508A4" w:rsidRPr="002E74A1">
        <w:rPr>
          <w:rFonts w:ascii="Arial" w:hAnsi="Arial" w:cs="Arial"/>
          <w:sz w:val="28"/>
          <w:szCs w:val="28"/>
        </w:rPr>
        <w:t>комфортно</w:t>
      </w:r>
      <w:r w:rsidR="00BC54DB" w:rsidRPr="002E74A1">
        <w:rPr>
          <w:rFonts w:ascii="Arial" w:hAnsi="Arial" w:cs="Arial"/>
          <w:sz w:val="28"/>
          <w:szCs w:val="28"/>
        </w:rPr>
        <w:t xml:space="preserve"> прибыть в </w:t>
      </w:r>
      <w:r w:rsidR="007F1404" w:rsidRPr="002E74A1">
        <w:rPr>
          <w:rFonts w:ascii="Arial" w:hAnsi="Arial" w:cs="Arial"/>
          <w:sz w:val="28"/>
          <w:szCs w:val="28"/>
        </w:rPr>
        <w:t xml:space="preserve">нужный </w:t>
      </w:r>
      <w:r w:rsidR="00BC54DB" w:rsidRPr="002E74A1">
        <w:rPr>
          <w:rFonts w:ascii="Arial" w:hAnsi="Arial" w:cs="Arial"/>
          <w:sz w:val="28"/>
          <w:szCs w:val="28"/>
        </w:rPr>
        <w:t>пункт.</w:t>
      </w:r>
    </w:p>
    <w:p w:rsidR="00E108D2" w:rsidRPr="002E74A1" w:rsidRDefault="00BC54DB" w:rsidP="00BC54D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Следовательно, если бы условия для получения разрешений была более лояльна или действовала система "</w:t>
      </w:r>
      <w:r w:rsidR="00F334A7" w:rsidRPr="002E74A1">
        <w:rPr>
          <w:rFonts w:ascii="Arial" w:hAnsi="Arial" w:cs="Arial"/>
          <w:sz w:val="28"/>
          <w:szCs w:val="28"/>
        </w:rPr>
        <w:t>О</w:t>
      </w:r>
      <w:r w:rsidRPr="002E74A1">
        <w:rPr>
          <w:rFonts w:ascii="Arial" w:hAnsi="Arial" w:cs="Arial"/>
          <w:sz w:val="28"/>
          <w:szCs w:val="28"/>
        </w:rPr>
        <w:t xml:space="preserve">ткрытого неба", </w:t>
      </w:r>
      <w:r w:rsidR="00DD5A84" w:rsidRPr="002E74A1">
        <w:rPr>
          <w:rFonts w:ascii="Arial" w:hAnsi="Arial" w:cs="Arial"/>
          <w:sz w:val="28"/>
          <w:szCs w:val="28"/>
        </w:rPr>
        <w:t xml:space="preserve">прямую выгоду от этого получили бы все граждане Казахстана, </w:t>
      </w:r>
      <w:r w:rsidRPr="002E74A1">
        <w:rPr>
          <w:rFonts w:ascii="Arial" w:hAnsi="Arial" w:cs="Arial"/>
          <w:sz w:val="28"/>
          <w:szCs w:val="28"/>
        </w:rPr>
        <w:t>аэропорты республики могли получать достаточный объем прибыли для осуществления развития инфраструктуры, производить закуп необходимого оборудования и специализированной техники, повышать профессиональный уровень сотрудников, создавать новые рабочие места, и соответственно, пополнять отчисления в бюджет государства.</w:t>
      </w:r>
      <w:r w:rsidR="00E108D2" w:rsidRPr="002E74A1">
        <w:rPr>
          <w:rFonts w:ascii="Arial" w:hAnsi="Arial" w:cs="Arial"/>
          <w:sz w:val="28"/>
          <w:szCs w:val="28"/>
        </w:rPr>
        <w:t xml:space="preserve"> </w:t>
      </w:r>
    </w:p>
    <w:p w:rsidR="00BC54DB" w:rsidRPr="002E74A1" w:rsidRDefault="001D74A4" w:rsidP="00BC54D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Таким образом,</w:t>
      </w:r>
      <w:r w:rsidR="00E108D2" w:rsidRPr="002E74A1">
        <w:rPr>
          <w:rFonts w:ascii="Arial" w:hAnsi="Arial" w:cs="Arial"/>
          <w:sz w:val="28"/>
          <w:szCs w:val="28"/>
        </w:rPr>
        <w:t xml:space="preserve"> </w:t>
      </w:r>
      <w:r w:rsidR="00646BD4" w:rsidRPr="002E74A1">
        <w:rPr>
          <w:rFonts w:ascii="Arial" w:hAnsi="Arial" w:cs="Arial"/>
          <w:sz w:val="28"/>
          <w:szCs w:val="28"/>
        </w:rPr>
        <w:t>полагаем</w:t>
      </w:r>
      <w:r w:rsidR="00F876FC" w:rsidRPr="002E74A1">
        <w:rPr>
          <w:rFonts w:ascii="Arial" w:hAnsi="Arial" w:cs="Arial"/>
          <w:sz w:val="28"/>
          <w:szCs w:val="28"/>
        </w:rPr>
        <w:t>,</w:t>
      </w:r>
      <w:r w:rsidR="00646BD4" w:rsidRPr="002E74A1">
        <w:rPr>
          <w:rFonts w:ascii="Arial" w:hAnsi="Arial" w:cs="Arial"/>
          <w:sz w:val="28"/>
          <w:szCs w:val="28"/>
        </w:rPr>
        <w:t xml:space="preserve"> что </w:t>
      </w:r>
      <w:r w:rsidR="00E108D2" w:rsidRPr="002E74A1">
        <w:rPr>
          <w:rFonts w:ascii="Arial" w:hAnsi="Arial" w:cs="Arial"/>
          <w:sz w:val="28"/>
          <w:szCs w:val="28"/>
        </w:rPr>
        <w:t xml:space="preserve">действующая в нашей стране практика авиаперевозок </w:t>
      </w:r>
      <w:r w:rsidR="00646BD4" w:rsidRPr="002E74A1">
        <w:rPr>
          <w:rFonts w:ascii="Arial" w:hAnsi="Arial" w:cs="Arial"/>
          <w:sz w:val="28"/>
          <w:szCs w:val="28"/>
        </w:rPr>
        <w:t xml:space="preserve">так </w:t>
      </w:r>
      <w:r w:rsidR="00E108D2" w:rsidRPr="002E74A1">
        <w:rPr>
          <w:rFonts w:ascii="Arial" w:hAnsi="Arial" w:cs="Arial"/>
          <w:sz w:val="28"/>
          <w:szCs w:val="28"/>
        </w:rPr>
        <w:t xml:space="preserve">больше </w:t>
      </w:r>
      <w:r w:rsidR="00646BD4" w:rsidRPr="002E74A1">
        <w:rPr>
          <w:rFonts w:ascii="Arial" w:hAnsi="Arial" w:cs="Arial"/>
          <w:sz w:val="28"/>
          <w:szCs w:val="28"/>
        </w:rPr>
        <w:t xml:space="preserve">продолжаться </w:t>
      </w:r>
      <w:r w:rsidR="00E108D2" w:rsidRPr="002E74A1">
        <w:rPr>
          <w:rFonts w:ascii="Arial" w:hAnsi="Arial" w:cs="Arial"/>
          <w:sz w:val="28"/>
          <w:szCs w:val="28"/>
        </w:rPr>
        <w:t>не может</w:t>
      </w:r>
      <w:r w:rsidR="00DB3AF6" w:rsidRPr="002E74A1">
        <w:rPr>
          <w:rFonts w:ascii="Arial" w:hAnsi="Arial" w:cs="Arial"/>
          <w:sz w:val="28"/>
          <w:szCs w:val="28"/>
        </w:rPr>
        <w:t xml:space="preserve"> и в условиях глобализации мировой экономики требует </w:t>
      </w:r>
      <w:r w:rsidR="00F876FC" w:rsidRPr="002E74A1">
        <w:rPr>
          <w:rFonts w:ascii="Arial" w:hAnsi="Arial" w:cs="Arial"/>
          <w:sz w:val="28"/>
          <w:szCs w:val="28"/>
        </w:rPr>
        <w:t>дальнейшей модернизации</w:t>
      </w:r>
      <w:r w:rsidR="00DB3AF6" w:rsidRPr="002E74A1">
        <w:rPr>
          <w:rFonts w:ascii="Arial" w:hAnsi="Arial" w:cs="Arial"/>
          <w:sz w:val="28"/>
          <w:szCs w:val="28"/>
        </w:rPr>
        <w:t xml:space="preserve">. </w:t>
      </w:r>
    </w:p>
    <w:p w:rsidR="001D74A4" w:rsidRPr="002E74A1" w:rsidRDefault="009F0896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Необходимо отметить, что многое также зависит от визового режима. Как </w:t>
      </w:r>
      <w:r w:rsidR="00E108D2" w:rsidRPr="002E74A1">
        <w:rPr>
          <w:rFonts w:ascii="Arial" w:hAnsi="Arial" w:cs="Arial"/>
          <w:sz w:val="28"/>
          <w:szCs w:val="28"/>
        </w:rPr>
        <w:t>известно</w:t>
      </w:r>
      <w:r w:rsidRPr="002E74A1">
        <w:rPr>
          <w:rFonts w:ascii="Arial" w:hAnsi="Arial" w:cs="Arial"/>
          <w:sz w:val="28"/>
          <w:szCs w:val="28"/>
        </w:rPr>
        <w:t xml:space="preserve">, чем меньше времени граждане тратят на «бюрократию», тем чаще и охотнее летают! </w:t>
      </w:r>
    </w:p>
    <w:p w:rsidR="00DB3AF6" w:rsidRPr="002E74A1" w:rsidRDefault="00DB3AF6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lastRenderedPageBreak/>
        <w:t xml:space="preserve">Отмена визовых ограничений в направлении Казахстан – Европа или Азия, может способствовать увеличению пассажиропотока на 20-30%. </w:t>
      </w:r>
    </w:p>
    <w:p w:rsidR="00326477" w:rsidRPr="002E74A1" w:rsidRDefault="00326477" w:rsidP="00326477">
      <w:pPr>
        <w:tabs>
          <w:tab w:val="left" w:pos="284"/>
        </w:tabs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2E74A1">
        <w:rPr>
          <w:rFonts w:ascii="Arial" w:eastAsia="Times New Roman" w:hAnsi="Arial" w:cs="Arial"/>
          <w:sz w:val="28"/>
          <w:szCs w:val="28"/>
          <w:lang w:eastAsia="ru-RU"/>
        </w:rPr>
        <w:t xml:space="preserve">Увеличению пассажиропотока способствует также появление на казахстанском рынке авиакомпаний, позиционирующихся на мировом рынке как </w:t>
      </w:r>
      <w:r w:rsidRPr="002E74A1">
        <w:rPr>
          <w:rFonts w:ascii="Arial" w:eastAsia="Times New Roman" w:hAnsi="Arial" w:cs="Arial"/>
          <w:sz w:val="28"/>
          <w:szCs w:val="28"/>
          <w:lang w:val="en-US" w:eastAsia="ru-RU"/>
        </w:rPr>
        <w:t>LOW</w:t>
      </w:r>
      <w:r w:rsidRPr="002E74A1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2E74A1">
        <w:rPr>
          <w:rFonts w:ascii="Arial" w:eastAsia="Times New Roman" w:hAnsi="Arial" w:cs="Arial"/>
          <w:sz w:val="28"/>
          <w:szCs w:val="28"/>
          <w:lang w:val="en-US" w:eastAsia="ru-RU"/>
        </w:rPr>
        <w:t>COST</w:t>
      </w:r>
      <w:r w:rsidRPr="002E74A1">
        <w:rPr>
          <w:rFonts w:ascii="Arial" w:eastAsia="Times New Roman" w:hAnsi="Arial" w:cs="Arial"/>
          <w:sz w:val="28"/>
          <w:szCs w:val="28"/>
          <w:lang w:eastAsia="ru-RU"/>
        </w:rPr>
        <w:t xml:space="preserve">, удовлетворяющие пассажиров ценой и разнообразием при выборе направлений. </w:t>
      </w:r>
    </w:p>
    <w:p w:rsidR="00326477" w:rsidRPr="002E74A1" w:rsidRDefault="00326477" w:rsidP="00326477">
      <w:pPr>
        <w:tabs>
          <w:tab w:val="left" w:pos="284"/>
        </w:tabs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2E74A1">
        <w:rPr>
          <w:rFonts w:ascii="Arial" w:eastAsia="Times New Roman" w:hAnsi="Arial" w:cs="Arial"/>
          <w:sz w:val="28"/>
          <w:szCs w:val="28"/>
          <w:lang w:eastAsia="ru-RU"/>
        </w:rPr>
        <w:t>Ярким примером служат статистические данные по вновь открывшимся направлениям в аэропорт города Астана за период с 1 июня по 31 августа 2017 года:</w:t>
      </w:r>
    </w:p>
    <w:p w:rsidR="00326477" w:rsidRPr="002E74A1" w:rsidRDefault="00326477" w:rsidP="00326477">
      <w:pPr>
        <w:tabs>
          <w:tab w:val="left" w:pos="284"/>
        </w:tabs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9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2"/>
        <w:gridCol w:w="1893"/>
        <w:gridCol w:w="1133"/>
        <w:gridCol w:w="1133"/>
        <w:gridCol w:w="1417"/>
        <w:gridCol w:w="1416"/>
        <w:gridCol w:w="1551"/>
      </w:tblGrid>
      <w:tr w:rsidR="00326477" w:rsidRPr="002E74A1" w:rsidTr="00326477">
        <w:trPr>
          <w:trHeight w:val="270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прибытие/вылет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Рейсы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Пассажиры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Занятость кресел %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Будапешт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proofErr w:type="spellStart"/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Wizz</w:t>
            </w:r>
            <w:proofErr w:type="spellEnd"/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Air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3 780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3 229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85,42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3 780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3 099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81,98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Варшава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LOT Polish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8 458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7 112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84,09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8 458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6 824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80,68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Батуми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Georgian Airways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tabs>
                <w:tab w:val="left" w:pos="300"/>
                <w:tab w:val="center" w:pos="469"/>
              </w:tabs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89,86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78,50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Минеральные Воды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SCAT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2 086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1 462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70,09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2 086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1 513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72,53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Хельсинки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FINN Air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1 794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1 215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67,73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1 323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73,75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Пекин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(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Air China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8 134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5 667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69,67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5 488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67,47</w:t>
            </w:r>
          </w:p>
        </w:tc>
      </w:tr>
      <w:tr w:rsidR="00326477" w:rsidRPr="002E74A1" w:rsidTr="00326477">
        <w:trPr>
          <w:trHeight w:val="25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Дели </w:t>
            </w:r>
          </w:p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(Air Astana)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ARR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2 779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39,04</w:t>
            </w:r>
          </w:p>
        </w:tc>
      </w:tr>
      <w:tr w:rsidR="00326477" w:rsidRPr="002E74A1" w:rsidTr="00326477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6477" w:rsidRPr="002E74A1" w:rsidRDefault="00326477">
            <w:pPr>
              <w:spacing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2 779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:rsidR="00326477" w:rsidRPr="002E74A1" w:rsidRDefault="0032647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41,02</w:t>
            </w:r>
          </w:p>
        </w:tc>
      </w:tr>
    </w:tbl>
    <w:p w:rsidR="00326477" w:rsidRPr="002E74A1" w:rsidRDefault="00326477" w:rsidP="00326477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</w:p>
    <w:p w:rsidR="00D52F71" w:rsidRPr="002E74A1" w:rsidRDefault="00D52F71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Либерализация авиаперевозок – это мощный тренд в гражданской авиации мира. </w:t>
      </w:r>
    </w:p>
    <w:p w:rsidR="00E108D2" w:rsidRPr="002E74A1" w:rsidRDefault="00E108D2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Вместе с тем, либерализация должна осуществляться без ущерба национальным интересам.</w:t>
      </w:r>
      <w:r w:rsidR="001D74A4" w:rsidRPr="002E74A1">
        <w:rPr>
          <w:rFonts w:ascii="Arial" w:hAnsi="Arial" w:cs="Arial"/>
          <w:sz w:val="28"/>
          <w:szCs w:val="28"/>
        </w:rPr>
        <w:t xml:space="preserve"> </w:t>
      </w:r>
    </w:p>
    <w:p w:rsidR="00820465" w:rsidRPr="002E74A1" w:rsidRDefault="00E108D2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2E74A1">
        <w:rPr>
          <w:rFonts w:ascii="Arial" w:hAnsi="Arial" w:cs="Arial"/>
          <w:sz w:val="28"/>
          <w:szCs w:val="28"/>
        </w:rPr>
        <w:t>Бакытжан</w:t>
      </w:r>
      <w:proofErr w:type="spellEnd"/>
      <w:r w:rsidRPr="002E74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74A1">
        <w:rPr>
          <w:rFonts w:ascii="Arial" w:hAnsi="Arial" w:cs="Arial"/>
          <w:sz w:val="28"/>
          <w:szCs w:val="28"/>
        </w:rPr>
        <w:t>Абдирович</w:t>
      </w:r>
      <w:proofErr w:type="spellEnd"/>
      <w:r w:rsidRPr="002E74A1">
        <w:rPr>
          <w:rFonts w:ascii="Arial" w:hAnsi="Arial" w:cs="Arial"/>
          <w:sz w:val="28"/>
          <w:szCs w:val="28"/>
        </w:rPr>
        <w:t xml:space="preserve">! </w:t>
      </w:r>
      <w:r w:rsidR="00D52F71" w:rsidRPr="002E74A1">
        <w:rPr>
          <w:rFonts w:ascii="Arial" w:hAnsi="Arial" w:cs="Arial"/>
          <w:sz w:val="28"/>
          <w:szCs w:val="28"/>
        </w:rPr>
        <w:t>«</w:t>
      </w:r>
      <w:r w:rsidR="00D52F71" w:rsidRPr="002E74A1">
        <w:rPr>
          <w:rFonts w:ascii="Arial" w:hAnsi="Arial" w:cs="Arial"/>
          <w:sz w:val="28"/>
          <w:szCs w:val="28"/>
          <w:lang w:val="en-US"/>
        </w:rPr>
        <w:t>Open</w:t>
      </w:r>
      <w:r w:rsidR="00D52F71" w:rsidRPr="002E74A1">
        <w:rPr>
          <w:rFonts w:ascii="Arial" w:hAnsi="Arial" w:cs="Arial"/>
          <w:sz w:val="28"/>
          <w:szCs w:val="28"/>
        </w:rPr>
        <w:t xml:space="preserve"> </w:t>
      </w:r>
      <w:r w:rsidR="00D52F71" w:rsidRPr="002E74A1">
        <w:rPr>
          <w:rFonts w:ascii="Arial" w:hAnsi="Arial" w:cs="Arial"/>
          <w:sz w:val="28"/>
          <w:szCs w:val="28"/>
          <w:lang w:val="en-US"/>
        </w:rPr>
        <w:t>Sk</w:t>
      </w:r>
      <w:r w:rsidR="00326477" w:rsidRPr="002E74A1">
        <w:rPr>
          <w:rFonts w:ascii="Arial" w:hAnsi="Arial" w:cs="Arial"/>
          <w:sz w:val="28"/>
          <w:szCs w:val="28"/>
          <w:lang w:val="en-US"/>
        </w:rPr>
        <w:t>ies</w:t>
      </w:r>
      <w:r w:rsidR="00D52F71" w:rsidRPr="002E74A1">
        <w:rPr>
          <w:rFonts w:ascii="Arial" w:hAnsi="Arial" w:cs="Arial"/>
          <w:sz w:val="28"/>
          <w:szCs w:val="28"/>
        </w:rPr>
        <w:t>» открывает для Казахстана новые горизонты к сотрудничеству с зарубежными партнерами, и как следствие, рост экономических показателей во всех сферах деятельности</w:t>
      </w:r>
      <w:r w:rsidR="00FB4DB1" w:rsidRPr="002E74A1">
        <w:rPr>
          <w:rFonts w:ascii="Arial" w:hAnsi="Arial" w:cs="Arial"/>
          <w:sz w:val="28"/>
          <w:szCs w:val="28"/>
        </w:rPr>
        <w:t>, в том числе туристической</w:t>
      </w:r>
      <w:r w:rsidR="00BC54DB" w:rsidRPr="002E74A1">
        <w:rPr>
          <w:rFonts w:ascii="Arial" w:hAnsi="Arial" w:cs="Arial"/>
          <w:sz w:val="28"/>
          <w:szCs w:val="28"/>
        </w:rPr>
        <w:t xml:space="preserve">. </w:t>
      </w:r>
    </w:p>
    <w:p w:rsidR="00D92C65" w:rsidRPr="002E74A1" w:rsidRDefault="00DB3AF6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t>В связи с изложенным и у</w:t>
      </w:r>
      <w:r w:rsidR="00E2755F" w:rsidRPr="002E74A1">
        <w:rPr>
          <w:rFonts w:ascii="Arial" w:hAnsi="Arial" w:cs="Arial"/>
          <w:sz w:val="28"/>
          <w:szCs w:val="28"/>
        </w:rPr>
        <w:t>читывая с</w:t>
      </w:r>
      <w:r w:rsidR="00E2755F" w:rsidRPr="002E74A1">
        <w:rPr>
          <w:rFonts w:ascii="Arial" w:hAnsi="Arial" w:cs="Arial"/>
          <w:sz w:val="28"/>
          <w:szCs w:val="28"/>
          <w:lang w:val="kk-KZ"/>
        </w:rPr>
        <w:t xml:space="preserve">оздание в стране международного авиационного хаба, </w:t>
      </w:r>
      <w:r w:rsidR="00820465" w:rsidRPr="002E74A1">
        <w:rPr>
          <w:rFonts w:ascii="Arial" w:hAnsi="Arial" w:cs="Arial"/>
          <w:sz w:val="28"/>
          <w:szCs w:val="28"/>
          <w:lang w:val="kk-KZ"/>
        </w:rPr>
        <w:t xml:space="preserve">просим Вас поручить государственным органам проработать решение вопросов, связанных с </w:t>
      </w:r>
      <w:r w:rsidR="00E2755F" w:rsidRPr="002E74A1">
        <w:rPr>
          <w:rFonts w:ascii="Arial" w:hAnsi="Arial" w:cs="Arial"/>
          <w:sz w:val="28"/>
          <w:szCs w:val="28"/>
        </w:rPr>
        <w:t>присоединени</w:t>
      </w:r>
      <w:r w:rsidR="00820465" w:rsidRPr="002E74A1">
        <w:rPr>
          <w:rFonts w:ascii="Arial" w:hAnsi="Arial" w:cs="Arial"/>
          <w:sz w:val="28"/>
          <w:szCs w:val="28"/>
        </w:rPr>
        <w:t>ем</w:t>
      </w:r>
      <w:r w:rsidR="00E2755F" w:rsidRPr="002E74A1">
        <w:rPr>
          <w:rFonts w:ascii="Arial" w:hAnsi="Arial" w:cs="Arial"/>
          <w:sz w:val="28"/>
          <w:szCs w:val="28"/>
        </w:rPr>
        <w:t xml:space="preserve"> Казахстана к режиму «Открытое небо»</w:t>
      </w:r>
      <w:r w:rsidR="00073414" w:rsidRPr="002E74A1">
        <w:rPr>
          <w:rFonts w:ascii="Arial" w:hAnsi="Arial" w:cs="Arial"/>
          <w:sz w:val="28"/>
          <w:szCs w:val="28"/>
        </w:rPr>
        <w:t xml:space="preserve"> на долгосрочную перспективу</w:t>
      </w:r>
      <w:r w:rsidR="00820465" w:rsidRPr="002E74A1">
        <w:rPr>
          <w:rFonts w:ascii="Arial" w:hAnsi="Arial" w:cs="Arial"/>
          <w:sz w:val="28"/>
          <w:szCs w:val="28"/>
        </w:rPr>
        <w:t xml:space="preserve">, </w:t>
      </w:r>
      <w:r w:rsidR="00E108D2" w:rsidRPr="002E74A1">
        <w:rPr>
          <w:rFonts w:ascii="Arial" w:hAnsi="Arial" w:cs="Arial"/>
          <w:sz w:val="28"/>
          <w:szCs w:val="28"/>
        </w:rPr>
        <w:t xml:space="preserve">что </w:t>
      </w:r>
      <w:r w:rsidR="00073414" w:rsidRPr="002E74A1">
        <w:rPr>
          <w:rFonts w:ascii="Arial" w:hAnsi="Arial" w:cs="Arial"/>
          <w:sz w:val="28"/>
          <w:szCs w:val="28"/>
        </w:rPr>
        <w:t xml:space="preserve">в целом </w:t>
      </w:r>
      <w:r w:rsidR="00E108D2" w:rsidRPr="002E74A1">
        <w:rPr>
          <w:rFonts w:ascii="Arial" w:hAnsi="Arial" w:cs="Arial"/>
          <w:sz w:val="28"/>
          <w:szCs w:val="28"/>
        </w:rPr>
        <w:t>будет</w:t>
      </w:r>
      <w:r w:rsidR="00D52F71" w:rsidRPr="002E74A1">
        <w:rPr>
          <w:rFonts w:ascii="Arial" w:hAnsi="Arial" w:cs="Arial"/>
          <w:sz w:val="28"/>
          <w:szCs w:val="28"/>
        </w:rPr>
        <w:t xml:space="preserve"> способствовать исполнению П</w:t>
      </w:r>
      <w:r w:rsidR="00E2755F" w:rsidRPr="002E74A1">
        <w:rPr>
          <w:rFonts w:ascii="Arial" w:hAnsi="Arial" w:cs="Arial"/>
          <w:sz w:val="28"/>
          <w:szCs w:val="28"/>
        </w:rPr>
        <w:t>оручения</w:t>
      </w:r>
      <w:r w:rsidR="00ED4078" w:rsidRPr="002E74A1">
        <w:rPr>
          <w:rFonts w:ascii="Arial" w:hAnsi="Arial" w:cs="Arial"/>
          <w:sz w:val="28"/>
          <w:szCs w:val="28"/>
        </w:rPr>
        <w:t xml:space="preserve"> Главы государства, </w:t>
      </w:r>
      <w:r w:rsidR="00A82165" w:rsidRPr="002E74A1">
        <w:rPr>
          <w:rFonts w:ascii="Arial" w:hAnsi="Arial" w:cs="Arial"/>
          <w:sz w:val="28"/>
          <w:szCs w:val="28"/>
        </w:rPr>
        <w:t xml:space="preserve">развитию </w:t>
      </w:r>
      <w:r w:rsidR="00941790" w:rsidRPr="002E74A1">
        <w:rPr>
          <w:rFonts w:ascii="Arial" w:hAnsi="Arial" w:cs="Arial"/>
          <w:sz w:val="28"/>
          <w:szCs w:val="28"/>
        </w:rPr>
        <w:t xml:space="preserve">МФЦА, </w:t>
      </w:r>
      <w:r w:rsidR="002C3E60" w:rsidRPr="002E74A1">
        <w:rPr>
          <w:rFonts w:ascii="Arial" w:hAnsi="Arial" w:cs="Arial"/>
          <w:sz w:val="28"/>
          <w:szCs w:val="28"/>
        </w:rPr>
        <w:t xml:space="preserve">туристической отрасли и </w:t>
      </w:r>
      <w:r w:rsidR="00FA0D9A" w:rsidRPr="002E74A1">
        <w:rPr>
          <w:rFonts w:ascii="Arial" w:hAnsi="Arial" w:cs="Arial"/>
          <w:sz w:val="28"/>
          <w:szCs w:val="28"/>
        </w:rPr>
        <w:t>авиа</w:t>
      </w:r>
      <w:r w:rsidR="00941790" w:rsidRPr="002E74A1">
        <w:rPr>
          <w:rFonts w:ascii="Arial" w:hAnsi="Arial" w:cs="Arial"/>
          <w:sz w:val="28"/>
          <w:szCs w:val="28"/>
        </w:rPr>
        <w:t xml:space="preserve">транспортной </w:t>
      </w:r>
      <w:r w:rsidR="00E2755F" w:rsidRPr="002E74A1">
        <w:rPr>
          <w:rFonts w:ascii="Arial" w:hAnsi="Arial" w:cs="Arial"/>
          <w:sz w:val="28"/>
          <w:szCs w:val="28"/>
        </w:rPr>
        <w:t>инфраструктуры</w:t>
      </w:r>
      <w:r w:rsidR="00A82165" w:rsidRPr="002E74A1">
        <w:rPr>
          <w:rFonts w:ascii="Arial" w:hAnsi="Arial" w:cs="Arial"/>
          <w:sz w:val="28"/>
          <w:szCs w:val="28"/>
        </w:rPr>
        <w:t xml:space="preserve"> Казахстана</w:t>
      </w:r>
      <w:r w:rsidR="00E2755F" w:rsidRPr="002E74A1">
        <w:rPr>
          <w:rFonts w:ascii="Arial" w:hAnsi="Arial" w:cs="Arial"/>
          <w:sz w:val="28"/>
          <w:szCs w:val="28"/>
        </w:rPr>
        <w:t xml:space="preserve">. </w:t>
      </w:r>
    </w:p>
    <w:p w:rsidR="00420699" w:rsidRDefault="00420699" w:rsidP="00420699">
      <w:pPr>
        <w:ind w:firstLineChars="202" w:firstLine="566"/>
        <w:rPr>
          <w:rFonts w:ascii="Arial" w:hAnsi="Arial" w:cs="Arial"/>
          <w:sz w:val="28"/>
          <w:szCs w:val="28"/>
        </w:rPr>
      </w:pPr>
      <w:r w:rsidRPr="002E74A1">
        <w:rPr>
          <w:rFonts w:ascii="Arial" w:hAnsi="Arial" w:cs="Arial"/>
          <w:sz w:val="28"/>
          <w:szCs w:val="28"/>
        </w:rPr>
        <w:lastRenderedPageBreak/>
        <w:t>О результатах рассмотрения</w:t>
      </w:r>
      <w:r w:rsidR="00ED4078" w:rsidRPr="002E74A1">
        <w:rPr>
          <w:rFonts w:ascii="Arial" w:hAnsi="Arial" w:cs="Arial"/>
          <w:sz w:val="28"/>
          <w:szCs w:val="28"/>
        </w:rPr>
        <w:t xml:space="preserve"> и принятых мерах</w:t>
      </w:r>
      <w:r w:rsidRPr="002E74A1">
        <w:rPr>
          <w:rFonts w:ascii="Arial" w:hAnsi="Arial" w:cs="Arial"/>
          <w:sz w:val="28"/>
          <w:szCs w:val="28"/>
        </w:rPr>
        <w:t xml:space="preserve"> просим сообщить письменно </w:t>
      </w:r>
      <w:r w:rsidRPr="002E74A1">
        <w:rPr>
          <w:rFonts w:ascii="Arial" w:hAnsi="Arial" w:cs="Arial"/>
          <w:sz w:val="28"/>
          <w:szCs w:val="28"/>
          <w:lang w:val="kk-KZ"/>
        </w:rPr>
        <w:t>в установленные законодательством сроки.</w:t>
      </w:r>
      <w:r w:rsidRPr="002E74A1">
        <w:rPr>
          <w:rFonts w:ascii="Arial" w:hAnsi="Arial" w:cs="Arial"/>
          <w:sz w:val="28"/>
          <w:szCs w:val="28"/>
        </w:rPr>
        <w:t xml:space="preserve">     </w:t>
      </w:r>
    </w:p>
    <w:p w:rsidR="002E74A1" w:rsidRPr="002E74A1" w:rsidRDefault="002E74A1" w:rsidP="00420699">
      <w:pPr>
        <w:ind w:firstLineChars="202" w:firstLine="566"/>
        <w:rPr>
          <w:rFonts w:ascii="Arial" w:hAnsi="Arial" w:cs="Arial"/>
          <w:sz w:val="28"/>
          <w:szCs w:val="28"/>
        </w:rPr>
      </w:pPr>
    </w:p>
    <w:tbl>
      <w:tblPr>
        <w:tblW w:w="9293" w:type="dxa"/>
        <w:tblLook w:val="04A0" w:firstRow="1" w:lastRow="0" w:firstColumn="1" w:lastColumn="0" w:noHBand="0" w:noVBand="1"/>
      </w:tblPr>
      <w:tblGrid>
        <w:gridCol w:w="6416"/>
        <w:gridCol w:w="2877"/>
      </w:tblGrid>
      <w:tr w:rsidR="00420699" w:rsidRPr="002E74A1" w:rsidTr="00420699">
        <w:trPr>
          <w:trHeight w:val="129"/>
        </w:trPr>
        <w:tc>
          <w:tcPr>
            <w:tcW w:w="6416" w:type="dxa"/>
          </w:tcPr>
          <w:p w:rsidR="00420699" w:rsidRPr="002E74A1" w:rsidRDefault="00420699">
            <w:pPr>
              <w:spacing w:line="276" w:lineRule="auto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</w:t>
            </w:r>
          </w:p>
          <w:p w:rsidR="00420699" w:rsidRPr="002E74A1" w:rsidRDefault="00420699" w:rsidP="002E74A1">
            <w:pPr>
              <w:spacing w:line="276" w:lineRule="auto"/>
              <w:jc w:val="lef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</w:t>
            </w:r>
          </w:p>
        </w:tc>
        <w:tc>
          <w:tcPr>
            <w:tcW w:w="2877" w:type="dxa"/>
          </w:tcPr>
          <w:p w:rsidR="00420699" w:rsidRPr="002E74A1" w:rsidRDefault="00420699">
            <w:pPr>
              <w:spacing w:line="276" w:lineRule="auto"/>
              <w:ind w:firstLineChars="202" w:firstLine="568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20699" w:rsidRPr="002E74A1" w:rsidTr="00420699">
        <w:trPr>
          <w:trHeight w:val="253"/>
        </w:trPr>
        <w:tc>
          <w:tcPr>
            <w:tcW w:w="6416" w:type="dxa"/>
            <w:hideMark/>
          </w:tcPr>
          <w:p w:rsidR="00420699" w:rsidRPr="002E74A1" w:rsidRDefault="002E74A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Чл</w:t>
            </w:r>
            <w:r w:rsidR="00420699" w:rsidRPr="002E74A1">
              <w:rPr>
                <w:rFonts w:ascii="Arial" w:hAnsi="Arial" w:cs="Arial"/>
                <w:b/>
                <w:sz w:val="28"/>
                <w:szCs w:val="28"/>
              </w:rPr>
              <w:t xml:space="preserve">ены </w:t>
            </w:r>
            <w:r>
              <w:rPr>
                <w:rFonts w:ascii="Arial" w:hAnsi="Arial" w:cs="Arial"/>
                <w:b/>
                <w:sz w:val="28"/>
                <w:szCs w:val="28"/>
              </w:rPr>
              <w:t>ф</w:t>
            </w:r>
            <w:bookmarkStart w:id="0" w:name="_GoBack"/>
            <w:bookmarkEnd w:id="0"/>
            <w:r w:rsidR="00420699" w:rsidRPr="002E74A1">
              <w:rPr>
                <w:rFonts w:ascii="Arial" w:hAnsi="Arial" w:cs="Arial"/>
                <w:b/>
                <w:sz w:val="28"/>
                <w:szCs w:val="28"/>
              </w:rPr>
              <w:t>ракции партии «</w:t>
            </w:r>
            <w:r w:rsidR="00420699"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>Нұр Отан</w:t>
            </w:r>
            <w:r w:rsidR="00420699" w:rsidRPr="002E74A1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420699" w:rsidRPr="002E74A1" w:rsidRDefault="004206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877" w:type="dxa"/>
          </w:tcPr>
          <w:p w:rsidR="00420699" w:rsidRPr="002E74A1" w:rsidRDefault="00420699">
            <w:pPr>
              <w:spacing w:line="276" w:lineRule="auto"/>
              <w:ind w:firstLineChars="202" w:firstLine="568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С. Каныбеков</w:t>
            </w:r>
          </w:p>
          <w:p w:rsidR="00420699" w:rsidRPr="002E74A1" w:rsidRDefault="00420699">
            <w:pPr>
              <w:spacing w:line="276" w:lineRule="auto"/>
              <w:ind w:firstLineChars="202" w:firstLine="568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>С</w:t>
            </w:r>
            <w:r w:rsidRPr="002E74A1">
              <w:rPr>
                <w:rFonts w:ascii="Arial" w:hAnsi="Arial" w:cs="Arial"/>
                <w:b/>
                <w:sz w:val="28"/>
                <w:szCs w:val="28"/>
              </w:rPr>
              <w:t>. Омаров</w:t>
            </w:r>
          </w:p>
          <w:p w:rsidR="00420699" w:rsidRPr="002E74A1" w:rsidRDefault="00420699">
            <w:pPr>
              <w:spacing w:line="276" w:lineRule="auto"/>
              <w:ind w:firstLineChars="202" w:firstLine="568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0699" w:rsidRPr="002E74A1" w:rsidRDefault="00420699">
            <w:pPr>
              <w:spacing w:line="276" w:lineRule="auto"/>
              <w:ind w:firstLineChars="202" w:firstLine="568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420699" w:rsidRPr="002E74A1" w:rsidRDefault="00420699">
            <w:pPr>
              <w:spacing w:line="276" w:lineRule="auto"/>
              <w:ind w:firstLineChars="202" w:firstLine="568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20699" w:rsidRPr="002E74A1" w:rsidTr="00420699">
        <w:trPr>
          <w:trHeight w:val="253"/>
        </w:trPr>
        <w:tc>
          <w:tcPr>
            <w:tcW w:w="6416" w:type="dxa"/>
          </w:tcPr>
          <w:p w:rsidR="00420699" w:rsidRPr="002E74A1" w:rsidRDefault="00420699">
            <w:pPr>
              <w:spacing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20699" w:rsidRPr="002E74A1" w:rsidRDefault="00420699">
            <w:pPr>
              <w:spacing w:line="276" w:lineRule="auto"/>
              <w:ind w:firstLineChars="202" w:firstLine="568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E74A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</w:t>
            </w:r>
          </w:p>
          <w:p w:rsidR="00420699" w:rsidRPr="002E74A1" w:rsidRDefault="00420699">
            <w:pPr>
              <w:spacing w:line="276" w:lineRule="auto"/>
              <w:ind w:firstLineChars="202" w:firstLine="568"/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420699" w:rsidRPr="002E74A1" w:rsidRDefault="00420699" w:rsidP="00420699">
      <w:pPr>
        <w:rPr>
          <w:rFonts w:ascii="Arial" w:hAnsi="Arial" w:cs="Arial"/>
        </w:rPr>
      </w:pPr>
    </w:p>
    <w:p w:rsidR="00420699" w:rsidRPr="002E74A1" w:rsidRDefault="00420699" w:rsidP="00420699">
      <w:pPr>
        <w:rPr>
          <w:rFonts w:ascii="Arial" w:hAnsi="Arial" w:cs="Arial"/>
        </w:rPr>
      </w:pPr>
    </w:p>
    <w:p w:rsidR="00420699" w:rsidRPr="002E74A1" w:rsidRDefault="00420699" w:rsidP="00420699">
      <w:pPr>
        <w:jc w:val="right"/>
        <w:rPr>
          <w:rFonts w:ascii="Arial" w:hAnsi="Arial" w:cs="Arial"/>
        </w:rPr>
      </w:pPr>
    </w:p>
    <w:sectPr w:rsidR="00420699" w:rsidRPr="002E74A1" w:rsidSect="00326477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F7" w:rsidRDefault="00E725F7" w:rsidP="00F851AC">
      <w:r>
        <w:separator/>
      </w:r>
    </w:p>
  </w:endnote>
  <w:endnote w:type="continuationSeparator" w:id="0">
    <w:p w:rsidR="00E725F7" w:rsidRDefault="00E725F7" w:rsidP="00F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F7" w:rsidRDefault="00E725F7" w:rsidP="00F851AC">
      <w:r>
        <w:separator/>
      </w:r>
    </w:p>
  </w:footnote>
  <w:footnote w:type="continuationSeparator" w:id="0">
    <w:p w:rsidR="00E725F7" w:rsidRDefault="00E725F7" w:rsidP="00F8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718673"/>
      <w:docPartObj>
        <w:docPartGallery w:val="Page Numbers (Top of Page)"/>
        <w:docPartUnique/>
      </w:docPartObj>
    </w:sdtPr>
    <w:sdtEndPr/>
    <w:sdtContent>
      <w:p w:rsidR="00F851AC" w:rsidRDefault="00F851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A1">
          <w:rPr>
            <w:noProof/>
          </w:rPr>
          <w:t>3</w:t>
        </w:r>
        <w:r>
          <w:fldChar w:fldCharType="end"/>
        </w:r>
      </w:p>
    </w:sdtContent>
  </w:sdt>
  <w:p w:rsidR="00F851AC" w:rsidRDefault="00F851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1B"/>
    <w:rsid w:val="00003815"/>
    <w:rsid w:val="00067C1B"/>
    <w:rsid w:val="00073414"/>
    <w:rsid w:val="000D4463"/>
    <w:rsid w:val="0010174E"/>
    <w:rsid w:val="001D74A4"/>
    <w:rsid w:val="002508A4"/>
    <w:rsid w:val="00291F10"/>
    <w:rsid w:val="002C3E60"/>
    <w:rsid w:val="002D58CD"/>
    <w:rsid w:val="002E74A1"/>
    <w:rsid w:val="00326477"/>
    <w:rsid w:val="003E59C0"/>
    <w:rsid w:val="004173B9"/>
    <w:rsid w:val="00420699"/>
    <w:rsid w:val="004B75F2"/>
    <w:rsid w:val="005212F4"/>
    <w:rsid w:val="005B378A"/>
    <w:rsid w:val="005D7690"/>
    <w:rsid w:val="00615209"/>
    <w:rsid w:val="00646BD4"/>
    <w:rsid w:val="007F1404"/>
    <w:rsid w:val="00820465"/>
    <w:rsid w:val="008B1634"/>
    <w:rsid w:val="00903380"/>
    <w:rsid w:val="009276FC"/>
    <w:rsid w:val="00941790"/>
    <w:rsid w:val="0097799D"/>
    <w:rsid w:val="009C75DD"/>
    <w:rsid w:val="009F0896"/>
    <w:rsid w:val="00A032A7"/>
    <w:rsid w:val="00A41F40"/>
    <w:rsid w:val="00A82165"/>
    <w:rsid w:val="00A863E7"/>
    <w:rsid w:val="00AD77AE"/>
    <w:rsid w:val="00B07528"/>
    <w:rsid w:val="00BA610D"/>
    <w:rsid w:val="00BC54DB"/>
    <w:rsid w:val="00C74125"/>
    <w:rsid w:val="00CB6912"/>
    <w:rsid w:val="00CE6B5E"/>
    <w:rsid w:val="00D22B72"/>
    <w:rsid w:val="00D52F71"/>
    <w:rsid w:val="00D92C65"/>
    <w:rsid w:val="00DB3AF6"/>
    <w:rsid w:val="00DD114D"/>
    <w:rsid w:val="00DD5A84"/>
    <w:rsid w:val="00DF1A1D"/>
    <w:rsid w:val="00E108D2"/>
    <w:rsid w:val="00E2755F"/>
    <w:rsid w:val="00E725F7"/>
    <w:rsid w:val="00ED4078"/>
    <w:rsid w:val="00EF2075"/>
    <w:rsid w:val="00F334A7"/>
    <w:rsid w:val="00F851AC"/>
    <w:rsid w:val="00F876FC"/>
    <w:rsid w:val="00FA0D9A"/>
    <w:rsid w:val="00FA4FE8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6C9B5-F407-41E0-815A-1CD00E1F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9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699"/>
    <w:pPr>
      <w:spacing w:after="0" w:line="240" w:lineRule="auto"/>
    </w:pPr>
  </w:style>
  <w:style w:type="table" w:styleId="a4">
    <w:name w:val="Table Grid"/>
    <w:basedOn w:val="a1"/>
    <w:uiPriority w:val="59"/>
    <w:rsid w:val="00420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C54D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85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51A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51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51A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46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B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Баетов Мурат</dc:creator>
  <cp:keywords/>
  <dc:description/>
  <cp:lastModifiedBy>Бапакова Сауле</cp:lastModifiedBy>
  <cp:revision>3</cp:revision>
  <cp:lastPrinted>2017-09-05T03:36:00Z</cp:lastPrinted>
  <dcterms:created xsi:type="dcterms:W3CDTF">2017-09-13T10:42:00Z</dcterms:created>
  <dcterms:modified xsi:type="dcterms:W3CDTF">2017-09-13T10:48:00Z</dcterms:modified>
</cp:coreProperties>
</file>