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19" w:rsidRDefault="00DB4D4D" w:rsidP="00E87C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87C19">
        <w:rPr>
          <w:rFonts w:ascii="Arial" w:hAnsi="Arial" w:cs="Arial"/>
          <w:b/>
          <w:color w:val="000000"/>
          <w:sz w:val="28"/>
          <w:szCs w:val="28"/>
        </w:rPr>
        <w:t>Депутатский запрос Никитинской Е.С.</w:t>
      </w:r>
    </w:p>
    <w:p w:rsidR="003D01C6" w:rsidRPr="00E87C19" w:rsidRDefault="003D01C6" w:rsidP="00E87C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87C19">
        <w:rPr>
          <w:rFonts w:ascii="Arial" w:hAnsi="Arial" w:cs="Arial"/>
          <w:b/>
          <w:color w:val="000000"/>
          <w:sz w:val="28"/>
          <w:szCs w:val="28"/>
        </w:rPr>
        <w:t>Премьер-Министру</w:t>
      </w:r>
      <w:r w:rsidR="00DB4D4D" w:rsidRPr="00E87C1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E87C19">
        <w:rPr>
          <w:rFonts w:ascii="Arial" w:hAnsi="Arial" w:cs="Arial"/>
          <w:b/>
          <w:color w:val="000000"/>
          <w:sz w:val="28"/>
          <w:szCs w:val="28"/>
        </w:rPr>
        <w:tab/>
      </w:r>
      <w:r w:rsidR="00E87C19">
        <w:rPr>
          <w:rFonts w:ascii="Arial" w:hAnsi="Arial" w:cs="Arial"/>
          <w:b/>
          <w:color w:val="000000"/>
          <w:sz w:val="28"/>
          <w:szCs w:val="28"/>
        </w:rPr>
        <w:t>Р</w:t>
      </w:r>
      <w:r w:rsidRPr="00E87C19">
        <w:rPr>
          <w:rFonts w:ascii="Arial" w:hAnsi="Arial" w:cs="Arial"/>
          <w:b/>
          <w:color w:val="000000"/>
          <w:sz w:val="28"/>
          <w:szCs w:val="28"/>
        </w:rPr>
        <w:t>К</w:t>
      </w:r>
      <w:r w:rsidR="00E87C1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E87C19">
        <w:rPr>
          <w:rFonts w:ascii="Arial" w:hAnsi="Arial" w:cs="Arial"/>
          <w:b/>
          <w:color w:val="000000"/>
          <w:sz w:val="28"/>
          <w:szCs w:val="28"/>
        </w:rPr>
        <w:t>Сагинтаеву</w:t>
      </w:r>
      <w:proofErr w:type="spellEnd"/>
      <w:r w:rsidRPr="00E87C19">
        <w:rPr>
          <w:rFonts w:ascii="Arial" w:hAnsi="Arial" w:cs="Arial"/>
          <w:b/>
          <w:color w:val="000000"/>
          <w:sz w:val="28"/>
          <w:szCs w:val="28"/>
        </w:rPr>
        <w:t xml:space="preserve"> Б.А.</w:t>
      </w:r>
    </w:p>
    <w:p w:rsidR="000530A2" w:rsidRPr="00E87C19" w:rsidRDefault="000530A2" w:rsidP="00E87C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D01C6" w:rsidRPr="00E87C19" w:rsidRDefault="003D01C6" w:rsidP="00E87C19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rFonts w:ascii="Arial" w:hAnsi="Arial" w:cs="Arial"/>
          <w:b w:val="0"/>
        </w:rPr>
      </w:pPr>
    </w:p>
    <w:p w:rsidR="003D01C6" w:rsidRPr="00E87C19" w:rsidRDefault="003D01C6" w:rsidP="00E87C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87C19">
        <w:rPr>
          <w:rFonts w:ascii="Arial" w:hAnsi="Arial" w:cs="Arial"/>
          <w:b/>
          <w:color w:val="000000"/>
          <w:sz w:val="28"/>
          <w:szCs w:val="28"/>
        </w:rPr>
        <w:t>Уважаемый</w:t>
      </w:r>
      <w:r w:rsidR="000530A2" w:rsidRPr="00E87C1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0530A2" w:rsidRPr="00E87C19">
        <w:rPr>
          <w:rFonts w:ascii="Arial" w:hAnsi="Arial" w:cs="Arial"/>
          <w:b/>
          <w:color w:val="000000"/>
          <w:sz w:val="28"/>
          <w:szCs w:val="28"/>
        </w:rPr>
        <w:t>Бак</w:t>
      </w:r>
      <w:r w:rsidRPr="00E87C19">
        <w:rPr>
          <w:rFonts w:ascii="Arial" w:hAnsi="Arial" w:cs="Arial"/>
          <w:b/>
          <w:color w:val="000000"/>
          <w:sz w:val="28"/>
          <w:szCs w:val="28"/>
        </w:rPr>
        <w:t>ытжан</w:t>
      </w:r>
      <w:proofErr w:type="spellEnd"/>
      <w:r w:rsidRPr="00E87C1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E87C19">
        <w:rPr>
          <w:rFonts w:ascii="Arial" w:hAnsi="Arial" w:cs="Arial"/>
          <w:b/>
          <w:color w:val="000000"/>
          <w:sz w:val="28"/>
          <w:szCs w:val="28"/>
        </w:rPr>
        <w:t>Абдирович</w:t>
      </w:r>
      <w:proofErr w:type="spellEnd"/>
      <w:r w:rsidRPr="00E87C19">
        <w:rPr>
          <w:rFonts w:ascii="Arial" w:hAnsi="Arial" w:cs="Arial"/>
          <w:b/>
          <w:color w:val="000000"/>
          <w:sz w:val="28"/>
          <w:szCs w:val="28"/>
        </w:rPr>
        <w:t>!</w:t>
      </w:r>
    </w:p>
    <w:p w:rsidR="000530A2" w:rsidRPr="00E87C19" w:rsidRDefault="000530A2" w:rsidP="003D01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A156D" w:rsidRPr="00E87C19" w:rsidRDefault="000530A2" w:rsidP="00C05F3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7C19">
        <w:rPr>
          <w:rFonts w:ascii="Arial" w:hAnsi="Arial" w:cs="Arial"/>
          <w:color w:val="000000"/>
          <w:sz w:val="28"/>
          <w:szCs w:val="28"/>
        </w:rPr>
        <w:t xml:space="preserve">В </w:t>
      </w:r>
      <w:r w:rsidR="00E0745A" w:rsidRPr="00E87C19">
        <w:rPr>
          <w:rFonts w:ascii="Arial" w:hAnsi="Arial" w:cs="Arial"/>
          <w:color w:val="000000"/>
          <w:sz w:val="28"/>
          <w:szCs w:val="28"/>
        </w:rPr>
        <w:t>нынешнем</w:t>
      </w:r>
      <w:r w:rsidRPr="00E87C19">
        <w:rPr>
          <w:rFonts w:ascii="Arial" w:hAnsi="Arial" w:cs="Arial"/>
          <w:color w:val="000000"/>
          <w:sz w:val="28"/>
          <w:szCs w:val="28"/>
        </w:rPr>
        <w:t xml:space="preserve"> Послании </w:t>
      </w:r>
      <w:r w:rsidR="00E0745A" w:rsidRPr="00E87C19">
        <w:rPr>
          <w:rFonts w:ascii="Arial" w:hAnsi="Arial" w:cs="Arial"/>
          <w:color w:val="000000"/>
          <w:sz w:val="28"/>
          <w:szCs w:val="28"/>
        </w:rPr>
        <w:t xml:space="preserve">Президент </w:t>
      </w:r>
      <w:r w:rsidRPr="00E87C19">
        <w:rPr>
          <w:rFonts w:ascii="Arial" w:hAnsi="Arial" w:cs="Arial"/>
          <w:color w:val="000000"/>
          <w:sz w:val="28"/>
          <w:szCs w:val="28"/>
        </w:rPr>
        <w:t xml:space="preserve">Назарбаев поручил </w:t>
      </w:r>
      <w:r w:rsidRPr="00E87C19">
        <w:rPr>
          <w:rFonts w:ascii="Arial" w:hAnsi="Arial" w:cs="Arial"/>
          <w:color w:val="333333"/>
          <w:sz w:val="28"/>
          <w:szCs w:val="28"/>
        </w:rPr>
        <w:t xml:space="preserve">Правительству ускорить 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приватизацию предприятий.</w:t>
      </w:r>
      <w:r w:rsidRPr="00E87C19">
        <w:rPr>
          <w:rFonts w:ascii="Arial" w:hAnsi="Arial" w:cs="Arial"/>
          <w:color w:val="333333"/>
          <w:sz w:val="28"/>
          <w:szCs w:val="28"/>
        </w:rPr>
        <w:t xml:space="preserve"> В феврале т.г. Глава государства подверг справедливой </w:t>
      </w:r>
      <w:r w:rsidR="003A156D" w:rsidRPr="00E87C19">
        <w:rPr>
          <w:rFonts w:ascii="Arial" w:hAnsi="Arial" w:cs="Arial"/>
          <w:color w:val="333333"/>
          <w:sz w:val="28"/>
          <w:szCs w:val="28"/>
        </w:rPr>
        <w:t>критике Кабинет министров</w:t>
      </w:r>
      <w:r w:rsidR="003A156D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за то, что ни одна транснациональная компания и ни один серьезный инвестор не участвует в программе приватизации. Президент особо подчеркнул,</w:t>
      </w:r>
      <w:r w:rsidR="003A156D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у </w:t>
      </w:r>
      <w:r w:rsidR="00E87C19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="003A156D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равительства нет системного подхода </w:t>
      </w:r>
      <w:r w:rsidR="00C05F3C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вопросах приватизации</w:t>
      </w:r>
      <w:r w:rsidR="003A156D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C05F3C" w:rsidRPr="00E87C19" w:rsidRDefault="00C05F3C" w:rsidP="00C05F3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по итогам проведенной Правительством инвентаризации подведомственных предприятий</w:t>
      </w:r>
      <w:r w:rsidR="00E0745A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1041E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государство</w:t>
      </w:r>
      <w:r w:rsidR="00AF062C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планирует р</w:t>
      </w:r>
      <w:r w:rsidR="0031041E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еализовать 903 предприятия, в т.ч. 68 крупных компаний, 168 организаций АО «ФНБ «</w:t>
      </w:r>
      <w:proofErr w:type="spellStart"/>
      <w:r w:rsidR="0031041E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Самру-Казына</w:t>
      </w:r>
      <w:proofErr w:type="spellEnd"/>
      <w:r w:rsidR="0031041E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440 объектов коммунальной собственности, 52 организации национальных холдингов и компаний</w:t>
      </w:r>
      <w:r w:rsidR="007E7CE3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другие</w:t>
      </w:r>
      <w:r w:rsidR="0031041E"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E87C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8B243D" w:rsidRPr="00E87C19" w:rsidRDefault="00DA0313" w:rsidP="008537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Как сообщил</w:t>
      </w:r>
      <w:r w:rsidR="000A786D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министр финансов в июле т.г.</w:t>
      </w:r>
      <w:r w:rsidR="00853754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r w:rsidR="000A786D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AF062C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К</w:t>
      </w:r>
      <w:r w:rsidR="000A786D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омплексный план приватизации выполнен на 47%. В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целях реализации поручения главы государства </w:t>
      </w:r>
      <w:r w:rsidR="00AF062C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завершени</w:t>
      </w:r>
      <w:r w:rsidR="00AF062C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ю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приватизации до конца 2018 года</w:t>
      </w:r>
      <w:r w:rsidR="00E0745A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2C2C10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Правительством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была проведена совместная работа с местными исполнительными органами, национальными холдингами и компаниями. По</w:t>
      </w:r>
      <w:r w:rsidR="00551DB7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ее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результатам утверждены новые графики продаж, 131 объект с 2019-2020 годов перенесен на реализацию в 2017-2018 годы</w:t>
      </w:r>
      <w:r w:rsidR="00853754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итоге в 2017 году подлежат реализации 488 объектов, в 2018-ом – 101 объект. </w:t>
      </w:r>
    </w:p>
    <w:p w:rsidR="000A786D" w:rsidRPr="00E87C19" w:rsidRDefault="004A488A" w:rsidP="0085375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 рамках Комплексного плана приватизации предусматривается </w:t>
      </w:r>
      <w:r w:rsidR="002C2C10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также </w:t>
      </w:r>
      <w:r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продажа 216 активов АО «Самрук-Қазына». 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Реализация 17 крупнейших компа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ний фонда 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планируется в</w:t>
      </w:r>
      <w:r w:rsidR="00853754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2019-2020 годах. </w:t>
      </w:r>
      <w:r w:rsidR="00BA757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Однако и</w:t>
      </w:r>
      <w:r w:rsidR="002C2C10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 предпродажная подготовка</w:t>
      </w:r>
      <w:r w:rsidR="00BA757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должна быть завершена в 2018</w:t>
      </w:r>
      <w:r w:rsidR="00E0745A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BA757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г.</w:t>
      </w:r>
      <w:r w:rsidR="002C2C10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7 компаний из них предполагается вывести на IPO - это </w:t>
      </w:r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«</w:t>
      </w:r>
      <w:proofErr w:type="spellStart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Казакстан</w:t>
      </w:r>
      <w:proofErr w:type="spellEnd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темір</w:t>
      </w:r>
      <w:proofErr w:type="spellEnd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жолы</w:t>
      </w:r>
      <w:proofErr w:type="spellEnd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», «</w:t>
      </w:r>
      <w:proofErr w:type="spellStart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Самрук-Энерго</w:t>
      </w:r>
      <w:proofErr w:type="spellEnd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», «</w:t>
      </w:r>
      <w:proofErr w:type="spellStart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Казатомпром</w:t>
      </w:r>
      <w:proofErr w:type="spellEnd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», «</w:t>
      </w:r>
      <w:proofErr w:type="spellStart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Казпочта</w:t>
      </w:r>
      <w:proofErr w:type="spellEnd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», «</w:t>
      </w:r>
      <w:proofErr w:type="spellStart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КазМунайГаз</w:t>
      </w:r>
      <w:proofErr w:type="spellEnd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», «Тау-Кен </w:t>
      </w:r>
      <w:proofErr w:type="spellStart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Самрук</w:t>
      </w:r>
      <w:proofErr w:type="spellEnd"/>
      <w:r w:rsidR="00AE2032" w:rsidRPr="00E87C19">
        <w:rPr>
          <w:rFonts w:ascii="Arial" w:hAnsi="Arial" w:cs="Arial"/>
          <w:color w:val="333333"/>
          <w:sz w:val="28"/>
          <w:szCs w:val="28"/>
          <w:shd w:val="clear" w:color="auto" w:fill="FFFFFF"/>
        </w:rPr>
        <w:t>», «Эйр Астана».</w:t>
      </w:r>
      <w:r w:rsidR="00AE2032" w:rsidRPr="00E87C19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</w:t>
      </w:r>
      <w:r w:rsidR="00BA757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0A786D" w:rsidRPr="00E87C19" w:rsidRDefault="004A1FDE" w:rsidP="004A1F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Но </w:t>
      </w:r>
      <w:r w:rsidR="00CB6577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это пока не решает проблем повыш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ения качества приватизационного </w:t>
      </w:r>
      <w:r w:rsidR="00CB6577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процесса.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абсолютном большинстве конкурсов </w:t>
      </w:r>
      <w:r w:rsidR="00474069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присутствует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всего 1-2 участника. Нередко используется право преимущественной покупки доли в ТОО участником этого </w:t>
      </w:r>
      <w:r w:rsidR="00E0745A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же 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ТОО</w:t>
      </w:r>
      <w:r w:rsidR="00E0745A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либо метод прямой адресной продажи</w:t>
      </w:r>
      <w:r w:rsidR="00474069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474069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итоге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D219F9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участие 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други</w:t>
      </w:r>
      <w:r w:rsidR="00D219F9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потенциальны</w:t>
      </w:r>
      <w:r w:rsidR="00D219F9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претендент</w:t>
      </w:r>
      <w:r w:rsidR="00D219F9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ов</w:t>
      </w:r>
      <w:r w:rsidR="000A786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этот коммерческий </w:t>
      </w:r>
      <w:r w:rsidR="00D219F9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актив изначально становиться невозможным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r w:rsidR="0064681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Всё чаще применяется приватизация без поступления самих денег, через передачу в управление с последующим выкупом, который</w:t>
      </w:r>
      <w:r w:rsidR="002C2C10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затем производится</w:t>
      </w:r>
      <w:r w:rsidR="0064681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 счё</w:t>
      </w:r>
      <w:r w:rsidR="002C2C10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 средств самой же организации. </w:t>
      </w:r>
      <w:r w:rsidR="00E0745A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результате основные цели приватизации остаются не достигнутыми:</w:t>
      </w:r>
    </w:p>
    <w:p w:rsidR="00E0745A" w:rsidRPr="00E87C19" w:rsidRDefault="00E0745A" w:rsidP="004A1F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- государство не получает </w:t>
      </w:r>
      <w:r w:rsidR="0064681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реальных средств за приватизированные объекты;</w:t>
      </w:r>
    </w:p>
    <w:p w:rsidR="00646815" w:rsidRPr="00E87C19" w:rsidRDefault="00646815" w:rsidP="004A1F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сами объекты не получают реальных инвестиций и ресурсов для развития;</w:t>
      </w:r>
    </w:p>
    <w:p w:rsidR="00646815" w:rsidRPr="00E87C19" w:rsidRDefault="00646815" w:rsidP="004A1FD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 происходит вовлечение максимально большего числа граждан в процесс приватизации и отношения собственности, напротив, собственность фактически переходит к нынешним руководителям, что не сокращает, а увеличивает социальный разрыв в обществе.</w:t>
      </w:r>
    </w:p>
    <w:p w:rsidR="00914D34" w:rsidRPr="00E87C19" w:rsidRDefault="00F325DF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Таким образом, о</w:t>
      </w:r>
      <w:r w:rsidR="004A710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сновные президентские посылы остаются нереализованными – </w:t>
      </w:r>
      <w:r w:rsidR="001D579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не </w:t>
      </w:r>
      <w:r w:rsidR="004A710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обеспечен</w:t>
      </w:r>
      <w:r w:rsidR="001D579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а</w:t>
      </w:r>
      <w:r w:rsidR="004A710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прозрачност</w:t>
      </w:r>
      <w:r w:rsidR="001D579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ь</w:t>
      </w:r>
      <w:r w:rsidR="004A710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и эффективност</w:t>
      </w:r>
      <w:r w:rsidR="001D579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ь приватизации</w:t>
      </w:r>
      <w:r w:rsidR="004A710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,</w:t>
      </w:r>
      <w:r w:rsidR="00CE65D8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затягивается процесс</w:t>
      </w:r>
      <w:r w:rsidR="004A710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4A1FD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вы</w:t>
      </w:r>
      <w:r w:rsidR="00CE65D8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</w:t>
      </w:r>
      <w:r w:rsidR="004A1FD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</w:t>
      </w:r>
      <w:r w:rsidR="00CE65D8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а крупных</w:t>
      </w:r>
      <w:r w:rsidR="004A1FDE" w:rsidRPr="00E87C1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компаний </w:t>
      </w:r>
      <w:r w:rsidR="004A710E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IPO</w:t>
      </w:r>
      <w:r w:rsidR="004A1FDE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/SPO</w:t>
      </w:r>
      <w:r w:rsidR="004A710E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="00CE65D8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обеспечено</w:t>
      </w:r>
      <w:r w:rsidR="004A710E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привлечение стратегических </w:t>
      </w:r>
      <w:r w:rsidR="004A1FDE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иностранных </w:t>
      </w:r>
      <w:r w:rsidR="004A710E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инвесторов</w:t>
      </w:r>
      <w:r w:rsidR="004A1FDE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гарантирующих успешное функционирование объекта в дальнейшем</w:t>
      </w:r>
      <w:r w:rsidR="00CE65D8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FE30BB" w:rsidRPr="00E87C19" w:rsidRDefault="00F325DF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На данном этапе в процесс приватизации в массовом порядке вовлечены научно-исследовательские, проектные институты, медицинские центры, больницы и иные социальные объекты. Для их дальнейшего успешного функционирования важна не только продажа самого объекта, но и привлечение инвестиций </w:t>
      </w:r>
      <w:r w:rsidR="00DA0313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 современного</w:t>
      </w:r>
      <w:r w:rsidR="00FE30BB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технического оснащения, а также </w:t>
      </w:r>
      <w:r w:rsidR="00E0745A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рост</w:t>
      </w:r>
      <w:r w:rsidR="00FE30BB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E0745A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квалификации </w:t>
      </w:r>
      <w:r w:rsidR="00FE30BB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кадрового состава. Однако, </w:t>
      </w:r>
      <w:r w:rsidR="00DA0313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условия,</w:t>
      </w:r>
      <w:r w:rsidR="00FE30BB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предъявляемые к участникам конкурсов слаб</w:t>
      </w:r>
      <w:r w:rsidR="00C2621F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ориентированы на решение эти</w:t>
      </w:r>
      <w:r w:rsidR="00FE30BB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 задач.</w:t>
      </w:r>
    </w:p>
    <w:p w:rsidR="00BD5DE6" w:rsidRPr="00E87C19" w:rsidRDefault="00FE30BB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этой связи, в целях повышения эффективности приватизации фракция ДПК «Ак </w:t>
      </w:r>
      <w:proofErr w:type="spellStart"/>
      <w:r w:rsidR="00DA0313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жол</w:t>
      </w:r>
      <w:proofErr w:type="spellEnd"/>
      <w:r w:rsidR="00DA0313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 предлагает</w:t>
      </w:r>
      <w:r w:rsidR="00BD5DE6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F325DF" w:rsidRPr="00E87C19" w:rsidRDefault="00BD5DE6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Во-первых, в ходе привлечения стратегических либо крупных инвесторов п</w:t>
      </w:r>
      <w:r w:rsidR="00C2621F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редусмотреть реализацию части це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нных бумаг в </w:t>
      </w:r>
      <w:r w:rsidR="00DA0313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режиме IPO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/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  <w:t>SPO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отечественном фондовом рынке.</w:t>
      </w:r>
    </w:p>
    <w:p w:rsidR="00BD5DE6" w:rsidRPr="00E87C19" w:rsidRDefault="00BD5DE6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Во-вторых, в случае вывода </w:t>
      </w:r>
      <w:r w:rsidR="0064681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на фондовый рынок акций 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национальных компаний, </w:t>
      </w:r>
      <w:r w:rsidR="0064681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обеспечить их </w:t>
      </w:r>
      <w:r w:rsidR="0094454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первичное </w:t>
      </w:r>
      <w:r w:rsidR="0064681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размещение исключительно через 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МФЦА.</w:t>
      </w:r>
    </w:p>
    <w:p w:rsidR="0094454D" w:rsidRPr="00E87C19" w:rsidRDefault="00BD5DE6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В-третьих, </w:t>
      </w:r>
      <w:r w:rsidR="0064681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случае приватизации объектов по цене ниже оценочной стоимости </w:t>
      </w:r>
      <w:r w:rsidR="0094454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через доверительное управление</w:t>
      </w:r>
      <w:r w:rsidR="00646815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создать необходимую правовую основу для </w:t>
      </w:r>
      <w:r w:rsidR="0094454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распределения не менее 25% доли объекта членам 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трудово</w:t>
      </w:r>
      <w:r w:rsidR="0094454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коллектив</w:t>
      </w:r>
      <w:r w:rsidR="0094454D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а.</w:t>
      </w:r>
    </w:p>
    <w:p w:rsidR="008476AB" w:rsidRPr="00E87C19" w:rsidRDefault="008476AB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В-четвертых, провести ревизию казахстанского законодательства с целью исключения норм, препятствующих одновременному обращению ценных бумаг казахстанских эмитентов на различных фондовых биржах Казахстана и за его пределами</w:t>
      </w:r>
      <w:r w:rsidR="005975FE"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после их первичного размещения</w:t>
      </w:r>
      <w:r w:rsidRPr="00E87C1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8476AB" w:rsidRPr="00E87C19" w:rsidRDefault="008476AB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8476AB" w:rsidRPr="00E87C19" w:rsidRDefault="008476AB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D5DE6" w:rsidRPr="00E87C19" w:rsidRDefault="00E87C19" w:rsidP="00F325D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bookmarkStart w:id="0" w:name="_GoBack"/>
      <w:r w:rsidRPr="00E87C1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Д</w:t>
      </w:r>
      <w:r w:rsidR="008476AB" w:rsidRPr="00E87C1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епутаты </w:t>
      </w:r>
      <w:r w:rsidR="00DA0313" w:rsidRPr="00E87C1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фракции Д</w:t>
      </w:r>
      <w:r w:rsidR="008476AB" w:rsidRPr="00E87C1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ПК «Ак </w:t>
      </w:r>
      <w:proofErr w:type="spellStart"/>
      <w:r w:rsidR="008476AB" w:rsidRPr="00E87C1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жол</w:t>
      </w:r>
      <w:proofErr w:type="spellEnd"/>
      <w:r w:rsidR="008476AB" w:rsidRPr="00E87C1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»</w:t>
      </w:r>
      <w:r w:rsidR="00BD5DE6" w:rsidRPr="00E87C19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 </w:t>
      </w:r>
    </w:p>
    <w:bookmarkEnd w:id="0"/>
    <w:p w:rsidR="004A488A" w:rsidRPr="00E87C19" w:rsidRDefault="004A488A" w:rsidP="004A488A">
      <w:pPr>
        <w:shd w:val="clear" w:color="auto" w:fill="FFFFFF"/>
        <w:spacing w:after="0"/>
        <w:ind w:left="720"/>
        <w:rPr>
          <w:rFonts w:ascii="Arial" w:hAnsi="Arial" w:cs="Arial"/>
          <w:color w:val="242F33"/>
          <w:spacing w:val="2"/>
        </w:rPr>
      </w:pPr>
    </w:p>
    <w:sectPr w:rsidR="004A488A" w:rsidRPr="00E87C19" w:rsidSect="0087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4596F"/>
    <w:multiLevelType w:val="multilevel"/>
    <w:tmpl w:val="812E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9A"/>
    <w:rsid w:val="000530A2"/>
    <w:rsid w:val="000A786D"/>
    <w:rsid w:val="001D579E"/>
    <w:rsid w:val="002C2C10"/>
    <w:rsid w:val="0031041E"/>
    <w:rsid w:val="00311DEA"/>
    <w:rsid w:val="003150BC"/>
    <w:rsid w:val="003A156D"/>
    <w:rsid w:val="003D01C6"/>
    <w:rsid w:val="003E427A"/>
    <w:rsid w:val="00403D92"/>
    <w:rsid w:val="004219BE"/>
    <w:rsid w:val="00434768"/>
    <w:rsid w:val="00474069"/>
    <w:rsid w:val="004A1FDE"/>
    <w:rsid w:val="004A488A"/>
    <w:rsid w:val="004A710E"/>
    <w:rsid w:val="00551DB7"/>
    <w:rsid w:val="005975FE"/>
    <w:rsid w:val="0060235F"/>
    <w:rsid w:val="00610ECC"/>
    <w:rsid w:val="00640C0B"/>
    <w:rsid w:val="00646815"/>
    <w:rsid w:val="006607EB"/>
    <w:rsid w:val="00682AF8"/>
    <w:rsid w:val="007E7CE3"/>
    <w:rsid w:val="008476AB"/>
    <w:rsid w:val="00852F4B"/>
    <w:rsid w:val="00853754"/>
    <w:rsid w:val="00876291"/>
    <w:rsid w:val="008B243D"/>
    <w:rsid w:val="00914D34"/>
    <w:rsid w:val="00942238"/>
    <w:rsid w:val="0094454D"/>
    <w:rsid w:val="0096073B"/>
    <w:rsid w:val="00974399"/>
    <w:rsid w:val="009D655C"/>
    <w:rsid w:val="00A9058D"/>
    <w:rsid w:val="00AE2032"/>
    <w:rsid w:val="00AF062C"/>
    <w:rsid w:val="00B10DF0"/>
    <w:rsid w:val="00BA7575"/>
    <w:rsid w:val="00BD5DE6"/>
    <w:rsid w:val="00C05F3C"/>
    <w:rsid w:val="00C2621F"/>
    <w:rsid w:val="00CA6860"/>
    <w:rsid w:val="00CB6577"/>
    <w:rsid w:val="00CE65D8"/>
    <w:rsid w:val="00D219F9"/>
    <w:rsid w:val="00DA0313"/>
    <w:rsid w:val="00DB4D4D"/>
    <w:rsid w:val="00E0745A"/>
    <w:rsid w:val="00E87C19"/>
    <w:rsid w:val="00E90D6E"/>
    <w:rsid w:val="00EE2F9A"/>
    <w:rsid w:val="00F325DF"/>
    <w:rsid w:val="00FC11D0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E186-CF6B-416B-AB74-9E8029A3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6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0D6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D65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914D34"/>
    <w:rPr>
      <w:i/>
      <w:iCs/>
    </w:rPr>
  </w:style>
  <w:style w:type="character" w:styleId="a6">
    <w:name w:val="Strong"/>
    <w:basedOn w:val="a0"/>
    <w:uiPriority w:val="22"/>
    <w:qFormat/>
    <w:rsid w:val="00F3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80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11" w:color="074399"/>
            <w:bottom w:val="none" w:sz="0" w:space="0" w:color="auto"/>
            <w:right w:val="none" w:sz="0" w:space="0" w:color="auto"/>
          </w:divBdr>
        </w:div>
        <w:div w:id="1458253995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11" w:color="074399"/>
            <w:bottom w:val="none" w:sz="0" w:space="0" w:color="auto"/>
            <w:right w:val="none" w:sz="0" w:space="0" w:color="auto"/>
          </w:divBdr>
        </w:div>
      </w:divsChild>
    </w:div>
    <w:div w:id="1126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527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11" w:color="074399"/>
            <w:bottom w:val="none" w:sz="0" w:space="0" w:color="auto"/>
            <w:right w:val="none" w:sz="0" w:space="0" w:color="auto"/>
          </w:divBdr>
        </w:div>
      </w:divsChild>
    </w:div>
    <w:div w:id="1349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4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19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23" w:color="E81F14"/>
            <w:bottom w:val="none" w:sz="0" w:space="0" w:color="auto"/>
            <w:right w:val="none" w:sz="0" w:space="0" w:color="auto"/>
          </w:divBdr>
        </w:div>
        <w:div w:id="3220504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23" w:color="E81F14"/>
            <w:bottom w:val="none" w:sz="0" w:space="0" w:color="auto"/>
            <w:right w:val="none" w:sz="0" w:space="0" w:color="auto"/>
          </w:divBdr>
        </w:div>
      </w:divsChild>
    </w:div>
    <w:div w:id="1602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Бапакова Сауле</cp:lastModifiedBy>
  <cp:revision>2</cp:revision>
  <dcterms:created xsi:type="dcterms:W3CDTF">2017-09-27T07:59:00Z</dcterms:created>
  <dcterms:modified xsi:type="dcterms:W3CDTF">2017-09-27T07:59:00Z</dcterms:modified>
</cp:coreProperties>
</file>