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D1" w:rsidRPr="006172D9" w:rsidRDefault="006172D9" w:rsidP="006172D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172D9">
        <w:rPr>
          <w:rFonts w:ascii="Arial" w:hAnsi="Arial" w:cs="Arial"/>
          <w:b/>
        </w:rPr>
        <w:t>Депутатский запрос Перуашева А.Т.</w:t>
      </w:r>
    </w:p>
    <w:p w:rsidR="006172D9" w:rsidRPr="006172D9" w:rsidRDefault="006172D9" w:rsidP="006172D9">
      <w:pPr>
        <w:jc w:val="center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Премьер-Министру Республики Казахстан Сагинтаеву Б.А.</w:t>
      </w:r>
    </w:p>
    <w:p w:rsidR="006172D9" w:rsidRPr="006172D9" w:rsidRDefault="006172D9" w:rsidP="006172D9">
      <w:pPr>
        <w:rPr>
          <w:rFonts w:ascii="Arial" w:hAnsi="Arial" w:cs="Arial"/>
          <w:b/>
        </w:rPr>
      </w:pPr>
    </w:p>
    <w:p w:rsidR="00BD20D1" w:rsidRPr="006172D9" w:rsidRDefault="00BD20D1" w:rsidP="006172D9">
      <w:pPr>
        <w:jc w:val="center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Уважаемый Бакытжан Абдирович!</w:t>
      </w:r>
    </w:p>
    <w:p w:rsidR="008910A4" w:rsidRPr="006172D9" w:rsidRDefault="008910A4" w:rsidP="006172D9">
      <w:pPr>
        <w:ind w:firstLine="709"/>
        <w:rPr>
          <w:rFonts w:ascii="Arial" w:hAnsi="Arial" w:cs="Arial"/>
        </w:rPr>
      </w:pPr>
    </w:p>
    <w:p w:rsidR="006830FC" w:rsidRPr="006172D9" w:rsidRDefault="00BD20D1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6 сентября т.г. фракция «</w:t>
      </w:r>
      <w:r w:rsidR="006830FC" w:rsidRPr="006172D9">
        <w:rPr>
          <w:rFonts w:ascii="Arial" w:hAnsi="Arial" w:cs="Arial"/>
        </w:rPr>
        <w:t>Ак жол</w:t>
      </w:r>
      <w:r w:rsidRPr="006172D9">
        <w:rPr>
          <w:rFonts w:ascii="Arial" w:hAnsi="Arial" w:cs="Arial"/>
        </w:rPr>
        <w:t>»</w:t>
      </w:r>
      <w:r w:rsidR="006830FC" w:rsidRPr="006172D9">
        <w:rPr>
          <w:rFonts w:ascii="Arial" w:hAnsi="Arial" w:cs="Arial"/>
        </w:rPr>
        <w:t xml:space="preserve"> направила Вам очередной депутатский запрос относительно проблемы лжепредпринимательства.</w:t>
      </w:r>
    </w:p>
    <w:p w:rsidR="006830FC" w:rsidRPr="006172D9" w:rsidRDefault="006830FC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В частности, мы указывали, что существование норм </w:t>
      </w:r>
      <w:r w:rsidR="000F408C" w:rsidRPr="006172D9">
        <w:rPr>
          <w:rFonts w:ascii="Arial" w:hAnsi="Arial" w:cs="Arial"/>
        </w:rPr>
        <w:t xml:space="preserve">Налогового кодекса </w:t>
      </w:r>
      <w:r w:rsidRPr="006172D9">
        <w:rPr>
          <w:rFonts w:ascii="Arial" w:hAnsi="Arial" w:cs="Arial"/>
        </w:rPr>
        <w:t xml:space="preserve">о сторнировании недоимок по налогам приводило к массовым нарушениям интересов добросовестных предпринимателей. Судом признавалось лжепредприятием одно предприятие, а финансовые санкции накладывались на всех его контрагентов, включая добросовестный бизнес. </w:t>
      </w:r>
    </w:p>
    <w:p w:rsidR="006830FC" w:rsidRPr="006172D9" w:rsidRDefault="006830FC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Доначисления НДС, КПН, штафов и пени исчислялись десятками миллионов тенге и нередко доводили предприятия до разорения, включая не только малые и средние, а порой и крупные предприятия. По данным Генеральной прокуратуры, подобным финансовым санкциям за чужие нарушения подверглась практически половина всех предприятий (в форме юридических лиц) в стране, хотя лжепредприятиями были признаны единицы из них. </w:t>
      </w:r>
    </w:p>
    <w:p w:rsidR="003A3B24" w:rsidRPr="006172D9" w:rsidRDefault="006830FC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В поступившем вчера </w:t>
      </w:r>
      <w:r w:rsidR="0064129E" w:rsidRPr="006172D9">
        <w:rPr>
          <w:rFonts w:ascii="Arial" w:hAnsi="Arial" w:cs="Arial"/>
        </w:rPr>
        <w:t xml:space="preserve">на наш запрос </w:t>
      </w:r>
      <w:r w:rsidRPr="006172D9">
        <w:rPr>
          <w:rFonts w:ascii="Arial" w:hAnsi="Arial" w:cs="Arial"/>
        </w:rPr>
        <w:t>ответе Правительства</w:t>
      </w:r>
      <w:r w:rsidR="000F408C" w:rsidRPr="006172D9">
        <w:rPr>
          <w:rFonts w:ascii="Arial" w:hAnsi="Arial" w:cs="Arial"/>
        </w:rPr>
        <w:t xml:space="preserve"> отмечается</w:t>
      </w:r>
      <w:r w:rsidR="007F7100" w:rsidRPr="006172D9">
        <w:rPr>
          <w:rFonts w:ascii="Arial" w:hAnsi="Arial" w:cs="Arial"/>
        </w:rPr>
        <w:t xml:space="preserve">, что </w:t>
      </w:r>
      <w:r w:rsidR="00BD20D1" w:rsidRPr="006172D9">
        <w:rPr>
          <w:rFonts w:ascii="Arial" w:hAnsi="Arial" w:cs="Arial"/>
        </w:rPr>
        <w:t>«</w:t>
      </w:r>
      <w:r w:rsidR="003A3B24" w:rsidRPr="006172D9">
        <w:rPr>
          <w:rFonts w:ascii="Arial" w:hAnsi="Arial" w:cs="Arial"/>
        </w:rPr>
        <w:t xml:space="preserve">Касательно налогоплательщиков, в отношении которых вынесены приговоры судов о признании их... лжепредприятием, </w:t>
      </w:r>
      <w:r w:rsidR="007F7100" w:rsidRPr="006172D9">
        <w:rPr>
          <w:rFonts w:ascii="Arial" w:hAnsi="Arial" w:cs="Arial"/>
        </w:rPr>
        <w:t xml:space="preserve">в проекте нового Налогового кодекса отсутствуют нормы, запрещающие зачет сумм корпоративного подоходного налога и налога на добавленную стоимость по операциям </w:t>
      </w:r>
      <w:r w:rsidR="003A3B24" w:rsidRPr="006172D9">
        <w:rPr>
          <w:rFonts w:ascii="Arial" w:hAnsi="Arial" w:cs="Arial"/>
        </w:rPr>
        <w:t>с налогоплательщиками, признанными лжепредприятиями на основании вступившего в законную силу приговора или постановления суда</w:t>
      </w:r>
      <w:r w:rsidR="00BD20D1" w:rsidRPr="006172D9">
        <w:rPr>
          <w:rFonts w:ascii="Arial" w:hAnsi="Arial" w:cs="Arial"/>
        </w:rPr>
        <w:t>»</w:t>
      </w:r>
      <w:r w:rsidR="003A3B24" w:rsidRPr="006172D9">
        <w:rPr>
          <w:rFonts w:ascii="Arial" w:hAnsi="Arial" w:cs="Arial"/>
        </w:rPr>
        <w:t xml:space="preserve"> - цитата окончена. </w:t>
      </w:r>
    </w:p>
    <w:p w:rsidR="00CF70BB" w:rsidRPr="006172D9" w:rsidRDefault="00A94E40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Тем самым, наряду с дек</w:t>
      </w:r>
      <w:r w:rsidR="006830FC" w:rsidRPr="006172D9">
        <w:rPr>
          <w:rFonts w:ascii="Arial" w:hAnsi="Arial" w:cs="Arial"/>
        </w:rPr>
        <w:t xml:space="preserve">риминализацией лжепредпринимательства, </w:t>
      </w:r>
      <w:r w:rsidR="00BD20D1" w:rsidRPr="006172D9">
        <w:rPr>
          <w:rFonts w:ascii="Arial" w:hAnsi="Arial" w:cs="Arial"/>
        </w:rPr>
        <w:t>согласно предложениям партии «</w:t>
      </w:r>
      <w:r w:rsidR="003A3B24" w:rsidRPr="006172D9">
        <w:rPr>
          <w:rFonts w:ascii="Arial" w:hAnsi="Arial" w:cs="Arial"/>
        </w:rPr>
        <w:t>Ак жол</w:t>
      </w:r>
      <w:r w:rsidR="00BD20D1" w:rsidRPr="006172D9">
        <w:rPr>
          <w:rFonts w:ascii="Arial" w:hAnsi="Arial" w:cs="Arial"/>
        </w:rPr>
        <w:t>»</w:t>
      </w:r>
      <w:r w:rsidR="003A3B24" w:rsidRPr="006172D9">
        <w:rPr>
          <w:rFonts w:ascii="Arial" w:hAnsi="Arial" w:cs="Arial"/>
        </w:rPr>
        <w:t xml:space="preserve">, впредь будет </w:t>
      </w:r>
      <w:r w:rsidR="006830FC" w:rsidRPr="006172D9">
        <w:rPr>
          <w:rFonts w:ascii="Arial" w:hAnsi="Arial" w:cs="Arial"/>
        </w:rPr>
        <w:t>устран</w:t>
      </w:r>
      <w:r w:rsidR="003A3B24" w:rsidRPr="006172D9">
        <w:rPr>
          <w:rFonts w:ascii="Arial" w:hAnsi="Arial" w:cs="Arial"/>
        </w:rPr>
        <w:t>ё</w:t>
      </w:r>
      <w:r w:rsidR="006830FC" w:rsidRPr="006172D9">
        <w:rPr>
          <w:rFonts w:ascii="Arial" w:hAnsi="Arial" w:cs="Arial"/>
        </w:rPr>
        <w:t xml:space="preserve">н и </w:t>
      </w:r>
      <w:r w:rsidR="003A3B24" w:rsidRPr="006172D9">
        <w:rPr>
          <w:rFonts w:ascii="Arial" w:hAnsi="Arial" w:cs="Arial"/>
        </w:rPr>
        <w:t>принцип сторнирова</w:t>
      </w:r>
      <w:r w:rsidR="0064129E" w:rsidRPr="006172D9">
        <w:rPr>
          <w:rFonts w:ascii="Arial" w:hAnsi="Arial" w:cs="Arial"/>
        </w:rPr>
        <w:t>ния их санкций на добросовестный бизнес</w:t>
      </w:r>
      <w:r w:rsidR="003A3B24" w:rsidRPr="006172D9">
        <w:rPr>
          <w:rFonts w:ascii="Arial" w:hAnsi="Arial" w:cs="Arial"/>
        </w:rPr>
        <w:t>.</w:t>
      </w:r>
    </w:p>
    <w:p w:rsidR="003A3B24" w:rsidRPr="006172D9" w:rsidRDefault="003A3B24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От имени тысяч казахстанских предпринимателей выража</w:t>
      </w:r>
      <w:r w:rsidR="00A94E40" w:rsidRPr="006172D9">
        <w:rPr>
          <w:rFonts w:ascii="Arial" w:hAnsi="Arial" w:cs="Arial"/>
        </w:rPr>
        <w:t>ем</w:t>
      </w:r>
      <w:r w:rsidRPr="006172D9">
        <w:rPr>
          <w:rFonts w:ascii="Arial" w:hAnsi="Arial" w:cs="Arial"/>
        </w:rPr>
        <w:t xml:space="preserve"> искреннюю признательность</w:t>
      </w:r>
      <w:r w:rsidR="0064129E" w:rsidRPr="006172D9">
        <w:rPr>
          <w:rFonts w:ascii="Arial" w:hAnsi="Arial" w:cs="Arial"/>
        </w:rPr>
        <w:t xml:space="preserve"> Правительству</w:t>
      </w:r>
      <w:r w:rsidRPr="006172D9">
        <w:rPr>
          <w:rFonts w:ascii="Arial" w:hAnsi="Arial" w:cs="Arial"/>
        </w:rPr>
        <w:t xml:space="preserve"> за это </w:t>
      </w:r>
      <w:r w:rsidR="0064129E" w:rsidRPr="006172D9">
        <w:rPr>
          <w:rFonts w:ascii="Arial" w:hAnsi="Arial" w:cs="Arial"/>
        </w:rPr>
        <w:t xml:space="preserve">комплексное </w:t>
      </w:r>
      <w:r w:rsidRPr="006172D9">
        <w:rPr>
          <w:rFonts w:ascii="Arial" w:hAnsi="Arial" w:cs="Arial"/>
        </w:rPr>
        <w:t>решение.</w:t>
      </w:r>
    </w:p>
    <w:p w:rsidR="003A3B24" w:rsidRPr="006172D9" w:rsidRDefault="003A3B24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В то же время, мы вынуждены констатировать, что данный ответ</w:t>
      </w:r>
      <w:r w:rsidR="000F408C" w:rsidRPr="006172D9">
        <w:rPr>
          <w:rFonts w:ascii="Arial" w:hAnsi="Arial" w:cs="Arial"/>
        </w:rPr>
        <w:t xml:space="preserve"> </w:t>
      </w:r>
      <w:r w:rsidRPr="006172D9">
        <w:rPr>
          <w:rFonts w:ascii="Arial" w:hAnsi="Arial" w:cs="Arial"/>
        </w:rPr>
        <w:t xml:space="preserve">не учитывает судьбу тех добросовестных предприятий, которым по ранее действовавшим нормам уже доначислены финансовые санкции за чужие грехи. Для многих из них эти суммы являются неподъёмными и просто разорительными. </w:t>
      </w:r>
    </w:p>
    <w:p w:rsidR="00DB21D4" w:rsidRPr="006172D9" w:rsidRDefault="00BD20D1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Так, в партию «</w:t>
      </w:r>
      <w:r w:rsidR="003A3B24" w:rsidRPr="006172D9">
        <w:rPr>
          <w:rFonts w:ascii="Arial" w:hAnsi="Arial" w:cs="Arial"/>
        </w:rPr>
        <w:t>Ак жол</w:t>
      </w:r>
      <w:r w:rsidRPr="006172D9">
        <w:rPr>
          <w:rFonts w:ascii="Arial" w:hAnsi="Arial" w:cs="Arial"/>
        </w:rPr>
        <w:t>»</w:t>
      </w:r>
      <w:r w:rsidR="003A3B24" w:rsidRPr="006172D9">
        <w:rPr>
          <w:rFonts w:ascii="Arial" w:hAnsi="Arial" w:cs="Arial"/>
        </w:rPr>
        <w:t xml:space="preserve"> обратился флагман казахстанско</w:t>
      </w:r>
      <w:r w:rsidR="000F408C" w:rsidRPr="006172D9">
        <w:rPr>
          <w:rFonts w:ascii="Arial" w:hAnsi="Arial" w:cs="Arial"/>
        </w:rPr>
        <w:t>й промышленности</w:t>
      </w:r>
      <w:r w:rsidR="003A3B24" w:rsidRPr="006172D9">
        <w:rPr>
          <w:rFonts w:ascii="Arial" w:hAnsi="Arial" w:cs="Arial"/>
        </w:rPr>
        <w:t xml:space="preserve"> - </w:t>
      </w:r>
      <w:r w:rsidR="00196694" w:rsidRPr="006172D9">
        <w:rPr>
          <w:rFonts w:ascii="Arial" w:hAnsi="Arial" w:cs="Arial"/>
        </w:rPr>
        <w:t>Алматинский завод тяжелого машиностроения, которому</w:t>
      </w:r>
      <w:r w:rsidR="00DB21D4" w:rsidRPr="006172D9">
        <w:rPr>
          <w:rFonts w:ascii="Arial" w:hAnsi="Arial" w:cs="Arial"/>
        </w:rPr>
        <w:t xml:space="preserve"> </w:t>
      </w:r>
      <w:r w:rsidR="00810737" w:rsidRPr="006172D9">
        <w:rPr>
          <w:rFonts w:ascii="Arial" w:hAnsi="Arial" w:cs="Arial"/>
        </w:rPr>
        <w:t>выставлено уведомление о доначислении 79</w:t>
      </w:r>
      <w:r w:rsidR="00196694" w:rsidRPr="006172D9">
        <w:rPr>
          <w:rFonts w:ascii="Arial" w:hAnsi="Arial" w:cs="Arial"/>
        </w:rPr>
        <w:t xml:space="preserve"> млн. тенге налогов</w:t>
      </w:r>
      <w:r w:rsidR="00DB21D4" w:rsidRPr="006172D9">
        <w:rPr>
          <w:rFonts w:ascii="Arial" w:hAnsi="Arial" w:cs="Arial"/>
        </w:rPr>
        <w:t xml:space="preserve">, а также </w:t>
      </w:r>
      <w:r w:rsidR="00810737" w:rsidRPr="006172D9">
        <w:rPr>
          <w:rFonts w:ascii="Arial" w:hAnsi="Arial" w:cs="Arial"/>
        </w:rPr>
        <w:t xml:space="preserve">наложен штраф </w:t>
      </w:r>
      <w:r w:rsidR="009448C1" w:rsidRPr="006172D9">
        <w:rPr>
          <w:rFonts w:ascii="Arial" w:hAnsi="Arial" w:cs="Arial"/>
        </w:rPr>
        <w:t xml:space="preserve">в </w:t>
      </w:r>
      <w:r w:rsidR="00810737" w:rsidRPr="006172D9">
        <w:rPr>
          <w:rFonts w:ascii="Arial" w:hAnsi="Arial" w:cs="Arial"/>
        </w:rPr>
        <w:t>33 млн. тенге</w:t>
      </w:r>
      <w:r w:rsidR="00DB21D4" w:rsidRPr="006172D9">
        <w:rPr>
          <w:rFonts w:ascii="Arial" w:hAnsi="Arial" w:cs="Arial"/>
        </w:rPr>
        <w:t xml:space="preserve">. В сумме производственное предприятие обрабатывающей промышленности </w:t>
      </w:r>
      <w:r w:rsidR="00DB21D4" w:rsidRPr="006172D9">
        <w:rPr>
          <w:rFonts w:ascii="Arial" w:hAnsi="Arial" w:cs="Arial"/>
        </w:rPr>
        <w:lastRenderedPageBreak/>
        <w:t xml:space="preserve">обязано изыскать и оплатить 112 млн.тг, </w:t>
      </w:r>
      <w:r w:rsidR="000F408C" w:rsidRPr="006172D9">
        <w:rPr>
          <w:rFonts w:ascii="Arial" w:hAnsi="Arial" w:cs="Arial"/>
        </w:rPr>
        <w:t>что</w:t>
      </w:r>
      <w:r w:rsidR="00DB21D4" w:rsidRPr="006172D9">
        <w:rPr>
          <w:rFonts w:ascii="Arial" w:hAnsi="Arial" w:cs="Arial"/>
        </w:rPr>
        <w:t xml:space="preserve"> в нынешних сложных условиях является просто катастрофическим требованием.</w:t>
      </w:r>
    </w:p>
    <w:p w:rsidR="00DB21D4" w:rsidRPr="006172D9" w:rsidRDefault="00DB21D4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Примечательно, что Комитет госдоходов настаивает на этих санкциях, </w:t>
      </w:r>
      <w:r w:rsidR="009448C1" w:rsidRPr="006172D9">
        <w:rPr>
          <w:rFonts w:ascii="Arial" w:hAnsi="Arial" w:cs="Arial"/>
        </w:rPr>
        <w:t xml:space="preserve">даже </w:t>
      </w:r>
      <w:r w:rsidRPr="006172D9">
        <w:rPr>
          <w:rFonts w:ascii="Arial" w:hAnsi="Arial" w:cs="Arial"/>
        </w:rPr>
        <w:t xml:space="preserve">несмотря </w:t>
      </w:r>
      <w:r w:rsidR="00810737" w:rsidRPr="006172D9">
        <w:rPr>
          <w:rFonts w:ascii="Arial" w:hAnsi="Arial" w:cs="Arial"/>
        </w:rPr>
        <w:t>на отмену Верховным судом приговоров</w:t>
      </w:r>
      <w:r w:rsidRPr="006172D9">
        <w:rPr>
          <w:rFonts w:ascii="Arial" w:hAnsi="Arial" w:cs="Arial"/>
        </w:rPr>
        <w:t xml:space="preserve"> самим лжепредприятиям</w:t>
      </w:r>
      <w:r w:rsidR="009448C1" w:rsidRPr="006172D9">
        <w:rPr>
          <w:rFonts w:ascii="Arial" w:hAnsi="Arial" w:cs="Arial"/>
        </w:rPr>
        <w:t xml:space="preserve">, за сделки с которыми и </w:t>
      </w:r>
      <w:r w:rsidR="0064129E" w:rsidRPr="006172D9">
        <w:rPr>
          <w:rFonts w:ascii="Arial" w:hAnsi="Arial" w:cs="Arial"/>
        </w:rPr>
        <w:t xml:space="preserve">были </w:t>
      </w:r>
      <w:r w:rsidR="009448C1" w:rsidRPr="006172D9">
        <w:rPr>
          <w:rFonts w:ascii="Arial" w:hAnsi="Arial" w:cs="Arial"/>
        </w:rPr>
        <w:t>наложены эти санкции</w:t>
      </w:r>
      <w:r w:rsidRPr="006172D9">
        <w:rPr>
          <w:rFonts w:ascii="Arial" w:hAnsi="Arial" w:cs="Arial"/>
        </w:rPr>
        <w:t>!</w:t>
      </w:r>
    </w:p>
    <w:p w:rsidR="0064129E" w:rsidRPr="006172D9" w:rsidRDefault="0064129E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Сегодня СМИ сообщают, что из тюрем уже освобождают лиц, ранее осужденных за лжепредпринимательство. </w:t>
      </w:r>
      <w:r w:rsidR="00D644EF" w:rsidRPr="006172D9">
        <w:rPr>
          <w:rFonts w:ascii="Arial" w:hAnsi="Arial" w:cs="Arial"/>
        </w:rPr>
        <w:t>Мы рады за этих людей и их семьи. Но п</w:t>
      </w:r>
      <w:r w:rsidRPr="006172D9">
        <w:rPr>
          <w:rFonts w:ascii="Arial" w:hAnsi="Arial" w:cs="Arial"/>
        </w:rPr>
        <w:t>олучается, лжепредприятия больше</w:t>
      </w:r>
      <w:r w:rsidR="00D644EF" w:rsidRPr="006172D9">
        <w:rPr>
          <w:rFonts w:ascii="Arial" w:hAnsi="Arial" w:cs="Arial"/>
        </w:rPr>
        <w:t xml:space="preserve"> виновными не считаются, а их долги по-прежнему взымаются</w:t>
      </w:r>
      <w:r w:rsidRPr="006172D9">
        <w:rPr>
          <w:rFonts w:ascii="Arial" w:hAnsi="Arial" w:cs="Arial"/>
        </w:rPr>
        <w:t xml:space="preserve"> с их добросовестных контр-партнёров.</w:t>
      </w:r>
    </w:p>
    <w:p w:rsidR="00DB21D4" w:rsidRPr="006172D9" w:rsidRDefault="00DB21D4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В Карагандинской области </w:t>
      </w:r>
      <w:r w:rsidR="00196694" w:rsidRPr="006172D9">
        <w:rPr>
          <w:rFonts w:ascii="Arial" w:hAnsi="Arial" w:cs="Arial"/>
        </w:rPr>
        <w:t xml:space="preserve">ТОО «Inter-marketing» в течение 10 лет успешно занимавшееся бизнесом и </w:t>
      </w:r>
      <w:r w:rsidR="009448C1" w:rsidRPr="006172D9">
        <w:rPr>
          <w:rFonts w:ascii="Arial" w:hAnsi="Arial" w:cs="Arial"/>
        </w:rPr>
        <w:t>официально признанное налог</w:t>
      </w:r>
      <w:r w:rsidR="00BD20D1" w:rsidRPr="006172D9">
        <w:rPr>
          <w:rFonts w:ascii="Arial" w:hAnsi="Arial" w:cs="Arial"/>
        </w:rPr>
        <w:t>овым комитетом «</w:t>
      </w:r>
      <w:r w:rsidR="009448C1" w:rsidRPr="006172D9">
        <w:rPr>
          <w:rFonts w:ascii="Arial" w:hAnsi="Arial" w:cs="Arial"/>
        </w:rPr>
        <w:t>лучшим налогоплательщиком</w:t>
      </w:r>
      <w:r w:rsidR="00BD20D1" w:rsidRPr="006172D9">
        <w:rPr>
          <w:rFonts w:ascii="Arial" w:hAnsi="Arial" w:cs="Arial"/>
        </w:rPr>
        <w:t>»</w:t>
      </w:r>
      <w:r w:rsidR="009448C1" w:rsidRPr="006172D9">
        <w:rPr>
          <w:rFonts w:ascii="Arial" w:hAnsi="Arial" w:cs="Arial"/>
        </w:rPr>
        <w:t xml:space="preserve"> среди строительных компаний </w:t>
      </w:r>
      <w:r w:rsidR="00196694" w:rsidRPr="006172D9">
        <w:rPr>
          <w:rFonts w:ascii="Arial" w:hAnsi="Arial" w:cs="Arial"/>
        </w:rPr>
        <w:t>области,</w:t>
      </w:r>
      <w:r w:rsidR="00BD20D1" w:rsidRPr="006172D9">
        <w:rPr>
          <w:rFonts w:ascii="Arial" w:hAnsi="Arial" w:cs="Arial"/>
        </w:rPr>
        <w:t xml:space="preserve"> - этому «</w:t>
      </w:r>
      <w:r w:rsidR="009448C1" w:rsidRPr="006172D9">
        <w:rPr>
          <w:rFonts w:ascii="Arial" w:hAnsi="Arial" w:cs="Arial"/>
        </w:rPr>
        <w:t>лучшему налогоплательщику</w:t>
      </w:r>
      <w:r w:rsidR="00BD20D1" w:rsidRPr="006172D9">
        <w:rPr>
          <w:rFonts w:ascii="Arial" w:hAnsi="Arial" w:cs="Arial"/>
        </w:rPr>
        <w:t>»</w:t>
      </w:r>
      <w:r w:rsidR="009448C1" w:rsidRPr="006172D9">
        <w:rPr>
          <w:rFonts w:ascii="Arial" w:hAnsi="Arial" w:cs="Arial"/>
        </w:rPr>
        <w:t xml:space="preserve"> </w:t>
      </w:r>
      <w:r w:rsidRPr="006172D9">
        <w:rPr>
          <w:rFonts w:ascii="Arial" w:hAnsi="Arial" w:cs="Arial"/>
        </w:rPr>
        <w:t xml:space="preserve">произведено доначисление и штраф на </w:t>
      </w:r>
      <w:r w:rsidR="00196694" w:rsidRPr="006172D9">
        <w:rPr>
          <w:rFonts w:ascii="Arial" w:hAnsi="Arial" w:cs="Arial"/>
        </w:rPr>
        <w:t xml:space="preserve">40 млн. тенге, в результате чего деятельность </w:t>
      </w:r>
      <w:r w:rsidR="009448C1" w:rsidRPr="006172D9">
        <w:rPr>
          <w:rFonts w:ascii="Arial" w:hAnsi="Arial" w:cs="Arial"/>
        </w:rPr>
        <w:t xml:space="preserve">компании </w:t>
      </w:r>
      <w:r w:rsidR="00196694" w:rsidRPr="006172D9">
        <w:rPr>
          <w:rFonts w:ascii="Arial" w:hAnsi="Arial" w:cs="Arial"/>
        </w:rPr>
        <w:t xml:space="preserve">полностью парализована, без работы остались более 100 человек. </w:t>
      </w:r>
    </w:p>
    <w:p w:rsidR="00DB21D4" w:rsidRPr="006172D9" w:rsidRDefault="000F408C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И</w:t>
      </w:r>
      <w:r w:rsidR="00DB21D4" w:rsidRPr="006172D9">
        <w:rPr>
          <w:rFonts w:ascii="Arial" w:hAnsi="Arial" w:cs="Arial"/>
        </w:rPr>
        <w:t xml:space="preserve">меются и другие </w:t>
      </w:r>
      <w:r w:rsidR="00FD343C" w:rsidRPr="006172D9">
        <w:rPr>
          <w:rFonts w:ascii="Arial" w:hAnsi="Arial" w:cs="Arial"/>
        </w:rPr>
        <w:t xml:space="preserve">подобные </w:t>
      </w:r>
      <w:r w:rsidR="00DB21D4" w:rsidRPr="006172D9">
        <w:rPr>
          <w:rFonts w:ascii="Arial" w:hAnsi="Arial" w:cs="Arial"/>
        </w:rPr>
        <w:t>примеры</w:t>
      </w:r>
      <w:r w:rsidR="009720EB" w:rsidRPr="006172D9">
        <w:rPr>
          <w:rFonts w:ascii="Arial" w:hAnsi="Arial" w:cs="Arial"/>
        </w:rPr>
        <w:t xml:space="preserve">. </w:t>
      </w:r>
    </w:p>
    <w:p w:rsidR="00720719" w:rsidRPr="006172D9" w:rsidRDefault="009107AC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В этой связи, в целях окончательного решения </w:t>
      </w:r>
      <w:r w:rsidR="00FD343C" w:rsidRPr="006172D9">
        <w:rPr>
          <w:rFonts w:ascii="Arial" w:hAnsi="Arial" w:cs="Arial"/>
        </w:rPr>
        <w:t>про</w:t>
      </w:r>
      <w:r w:rsidR="00DB21D4" w:rsidRPr="006172D9">
        <w:rPr>
          <w:rFonts w:ascii="Arial" w:hAnsi="Arial" w:cs="Arial"/>
        </w:rPr>
        <w:t>блемы</w:t>
      </w:r>
      <w:r w:rsidRPr="006172D9">
        <w:rPr>
          <w:rFonts w:ascii="Arial" w:hAnsi="Arial" w:cs="Arial"/>
        </w:rPr>
        <w:t xml:space="preserve"> «лжепредпринимательства»</w:t>
      </w:r>
      <w:r w:rsidR="003E69D0" w:rsidRPr="006172D9">
        <w:rPr>
          <w:rFonts w:ascii="Arial" w:hAnsi="Arial" w:cs="Arial"/>
        </w:rPr>
        <w:t xml:space="preserve"> и защиты добросовестного бизнеса</w:t>
      </w:r>
      <w:r w:rsidRPr="006172D9">
        <w:rPr>
          <w:rFonts w:ascii="Arial" w:hAnsi="Arial" w:cs="Arial"/>
        </w:rPr>
        <w:t xml:space="preserve">, депутатская фракция ДПК «Ак жол» </w:t>
      </w:r>
      <w:r w:rsidR="00B921F7" w:rsidRPr="006172D9">
        <w:rPr>
          <w:rFonts w:ascii="Arial" w:hAnsi="Arial" w:cs="Arial"/>
        </w:rPr>
        <w:t>предлагает</w:t>
      </w:r>
      <w:r w:rsidR="00021561" w:rsidRPr="006172D9">
        <w:rPr>
          <w:rFonts w:ascii="Arial" w:hAnsi="Arial" w:cs="Arial"/>
        </w:rPr>
        <w:t xml:space="preserve"> </w:t>
      </w:r>
      <w:r w:rsidR="00B921F7" w:rsidRPr="006172D9">
        <w:rPr>
          <w:rFonts w:ascii="Arial" w:hAnsi="Arial" w:cs="Arial"/>
        </w:rPr>
        <w:t>провести</w:t>
      </w:r>
      <w:r w:rsidR="00021561" w:rsidRPr="006172D9">
        <w:rPr>
          <w:rFonts w:ascii="Arial" w:hAnsi="Arial" w:cs="Arial"/>
        </w:rPr>
        <w:t xml:space="preserve"> налоговую амнистию</w:t>
      </w:r>
      <w:r w:rsidR="00B921F7" w:rsidRPr="006172D9">
        <w:rPr>
          <w:rFonts w:ascii="Arial" w:hAnsi="Arial" w:cs="Arial"/>
        </w:rPr>
        <w:t xml:space="preserve"> в отношении </w:t>
      </w:r>
      <w:r w:rsidR="00DB21D4" w:rsidRPr="006172D9">
        <w:rPr>
          <w:rFonts w:ascii="Arial" w:hAnsi="Arial" w:cs="Arial"/>
        </w:rPr>
        <w:t xml:space="preserve">начисленных, но не взысканных санкций, наложенных на </w:t>
      </w:r>
      <w:r w:rsidR="00B921F7" w:rsidRPr="006172D9">
        <w:rPr>
          <w:rFonts w:ascii="Arial" w:hAnsi="Arial" w:cs="Arial"/>
        </w:rPr>
        <w:t>добросовестны</w:t>
      </w:r>
      <w:r w:rsidR="00DB21D4" w:rsidRPr="006172D9">
        <w:rPr>
          <w:rFonts w:ascii="Arial" w:hAnsi="Arial" w:cs="Arial"/>
        </w:rPr>
        <w:t>е предприятия (из числа контр-партнеров лжепредприятий) в рамках принципа сторнирования</w:t>
      </w:r>
      <w:r w:rsidR="00FD343C" w:rsidRPr="006172D9">
        <w:rPr>
          <w:rFonts w:ascii="Arial" w:hAnsi="Arial" w:cs="Arial"/>
        </w:rPr>
        <w:t xml:space="preserve">, </w:t>
      </w:r>
      <w:r w:rsidR="000333E7" w:rsidRPr="006172D9">
        <w:rPr>
          <w:rFonts w:ascii="Arial" w:hAnsi="Arial" w:cs="Arial"/>
        </w:rPr>
        <w:t>предусмотренного п.</w:t>
      </w:r>
      <w:r w:rsidR="00FD343C" w:rsidRPr="006172D9">
        <w:rPr>
          <w:rFonts w:ascii="Arial" w:hAnsi="Arial" w:cs="Arial"/>
        </w:rPr>
        <w:t>2) ст.115 и п.п.1) п.3 ст.257 прежней редакции Налогового кодекса.</w:t>
      </w:r>
    </w:p>
    <w:p w:rsidR="006830FC" w:rsidRPr="006172D9" w:rsidRDefault="00FD343C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 xml:space="preserve">Уверены, что эта мера послужит </w:t>
      </w:r>
      <w:r w:rsidR="000F408C" w:rsidRPr="006172D9">
        <w:rPr>
          <w:rFonts w:ascii="Arial" w:hAnsi="Arial" w:cs="Arial"/>
        </w:rPr>
        <w:t>серьёзным</w:t>
      </w:r>
      <w:r w:rsidRPr="006172D9">
        <w:rPr>
          <w:rFonts w:ascii="Arial" w:hAnsi="Arial" w:cs="Arial"/>
        </w:rPr>
        <w:t xml:space="preserve"> стимулом отечественным предприятиям и </w:t>
      </w:r>
      <w:r w:rsidR="000F408C" w:rsidRPr="006172D9">
        <w:rPr>
          <w:rFonts w:ascii="Arial" w:hAnsi="Arial" w:cs="Arial"/>
        </w:rPr>
        <w:t>достойным результатом</w:t>
      </w:r>
      <w:r w:rsidRPr="006172D9">
        <w:rPr>
          <w:rFonts w:ascii="Arial" w:hAnsi="Arial" w:cs="Arial"/>
        </w:rPr>
        <w:t xml:space="preserve"> десятилетней </w:t>
      </w:r>
      <w:r w:rsidR="000F408C" w:rsidRPr="006172D9">
        <w:rPr>
          <w:rFonts w:ascii="Arial" w:hAnsi="Arial" w:cs="Arial"/>
        </w:rPr>
        <w:t xml:space="preserve">борьбы за </w:t>
      </w:r>
      <w:r w:rsidRPr="006172D9">
        <w:rPr>
          <w:rFonts w:ascii="Arial" w:hAnsi="Arial" w:cs="Arial"/>
        </w:rPr>
        <w:t>справедливост</w:t>
      </w:r>
      <w:r w:rsidR="000F408C" w:rsidRPr="006172D9">
        <w:rPr>
          <w:rFonts w:ascii="Arial" w:hAnsi="Arial" w:cs="Arial"/>
        </w:rPr>
        <w:t>ь в отношении добросовестного бизнеса</w:t>
      </w:r>
      <w:r w:rsidRPr="006172D9">
        <w:rPr>
          <w:rFonts w:ascii="Arial" w:hAnsi="Arial" w:cs="Arial"/>
        </w:rPr>
        <w:t>.</w:t>
      </w:r>
    </w:p>
    <w:p w:rsidR="0064129E" w:rsidRPr="006172D9" w:rsidRDefault="0064129E" w:rsidP="006172D9">
      <w:pPr>
        <w:ind w:firstLine="567"/>
        <w:rPr>
          <w:rFonts w:ascii="Arial" w:hAnsi="Arial" w:cs="Arial"/>
        </w:rPr>
      </w:pPr>
      <w:r w:rsidRPr="006172D9">
        <w:rPr>
          <w:rFonts w:ascii="Arial" w:hAnsi="Arial" w:cs="Arial"/>
        </w:rPr>
        <w:t>Надеемся, что на этом проблема несправедливых преследований бизнеса за лжепредпрнимательство уйдёт в прошлое.</w:t>
      </w:r>
    </w:p>
    <w:p w:rsidR="006172D9" w:rsidRDefault="006172D9" w:rsidP="006172D9">
      <w:pPr>
        <w:ind w:firstLine="567"/>
        <w:rPr>
          <w:rFonts w:ascii="Arial" w:hAnsi="Arial" w:cs="Arial"/>
          <w:b/>
        </w:rPr>
      </w:pPr>
    </w:p>
    <w:p w:rsidR="00BD20D1" w:rsidRPr="006172D9" w:rsidRDefault="006172D9" w:rsidP="006172D9">
      <w:pPr>
        <w:ind w:firstLine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</w:t>
      </w:r>
      <w:r w:rsidR="00BD20D1" w:rsidRPr="006172D9">
        <w:rPr>
          <w:rFonts w:ascii="Arial" w:hAnsi="Arial" w:cs="Arial"/>
          <w:b/>
        </w:rPr>
        <w:t>епутаты фракции «Ак жол»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А. Перуашев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Е. Барлыбаев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Е. Никитинская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К. Абсатиров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Б. Дюсембинов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Д. Еспаева</w:t>
      </w:r>
    </w:p>
    <w:p w:rsidR="00BD20D1" w:rsidRPr="006172D9" w:rsidRDefault="00BD20D1" w:rsidP="006172D9">
      <w:pPr>
        <w:ind w:hanging="34"/>
        <w:jc w:val="right"/>
        <w:rPr>
          <w:rFonts w:ascii="Arial" w:hAnsi="Arial" w:cs="Arial"/>
          <w:b/>
        </w:rPr>
      </w:pPr>
      <w:r w:rsidRPr="006172D9">
        <w:rPr>
          <w:rFonts w:ascii="Arial" w:hAnsi="Arial" w:cs="Arial"/>
          <w:b/>
        </w:rPr>
        <w:t>М. Казбекова</w:t>
      </w:r>
    </w:p>
    <w:p w:rsidR="006830FC" w:rsidRPr="006172D9" w:rsidRDefault="006830FC" w:rsidP="006172D9">
      <w:pPr>
        <w:ind w:firstLine="709"/>
        <w:rPr>
          <w:rFonts w:ascii="Arial" w:hAnsi="Arial" w:cs="Arial"/>
        </w:rPr>
      </w:pPr>
    </w:p>
    <w:sectPr w:rsidR="006830FC" w:rsidRPr="006172D9" w:rsidSect="006172D9">
      <w:pgSz w:w="11906" w:h="16838" w:code="9"/>
      <w:pgMar w:top="426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E7"/>
    <w:rsid w:val="00021561"/>
    <w:rsid w:val="000333E7"/>
    <w:rsid w:val="00092E56"/>
    <w:rsid w:val="000D1F1D"/>
    <w:rsid w:val="000F408C"/>
    <w:rsid w:val="001058F5"/>
    <w:rsid w:val="00126DC5"/>
    <w:rsid w:val="00131C27"/>
    <w:rsid w:val="00196694"/>
    <w:rsid w:val="001A75F3"/>
    <w:rsid w:val="003130D0"/>
    <w:rsid w:val="00391DDB"/>
    <w:rsid w:val="003A3B24"/>
    <w:rsid w:val="003B3F75"/>
    <w:rsid w:val="003D3A50"/>
    <w:rsid w:val="003E69D0"/>
    <w:rsid w:val="0044701C"/>
    <w:rsid w:val="004F07B8"/>
    <w:rsid w:val="006172D9"/>
    <w:rsid w:val="0064129E"/>
    <w:rsid w:val="00680BF7"/>
    <w:rsid w:val="006830FC"/>
    <w:rsid w:val="006D7BC1"/>
    <w:rsid w:val="00720719"/>
    <w:rsid w:val="007D3B55"/>
    <w:rsid w:val="007F7100"/>
    <w:rsid w:val="00810737"/>
    <w:rsid w:val="00835F22"/>
    <w:rsid w:val="008910A4"/>
    <w:rsid w:val="008C76E6"/>
    <w:rsid w:val="009107AC"/>
    <w:rsid w:val="009448C1"/>
    <w:rsid w:val="009720EB"/>
    <w:rsid w:val="009B40D6"/>
    <w:rsid w:val="00A94E40"/>
    <w:rsid w:val="00B921F7"/>
    <w:rsid w:val="00BD20D1"/>
    <w:rsid w:val="00CF70BB"/>
    <w:rsid w:val="00D644EF"/>
    <w:rsid w:val="00DB21D4"/>
    <w:rsid w:val="00E207E0"/>
    <w:rsid w:val="00F56A55"/>
    <w:rsid w:val="00F93753"/>
    <w:rsid w:val="00FB33C2"/>
    <w:rsid w:val="00FD343C"/>
    <w:rsid w:val="00FE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AC584-D396-43FB-A5F3-6EDA77C9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B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B5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D20D1"/>
    <w:pPr>
      <w:ind w:firstLine="0"/>
      <w:jc w:val="left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Лапаева Ольга</cp:lastModifiedBy>
  <cp:revision>2</cp:revision>
  <cp:lastPrinted>2017-10-11T02:41:00Z</cp:lastPrinted>
  <dcterms:created xsi:type="dcterms:W3CDTF">2017-10-11T12:22:00Z</dcterms:created>
  <dcterms:modified xsi:type="dcterms:W3CDTF">2017-10-11T12:22:00Z</dcterms:modified>
</cp:coreProperties>
</file>