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E4BC0" w14:textId="0E677117" w:rsidR="00E16FC9" w:rsidRDefault="00E16FC9" w:rsidP="00E16F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FC9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50315BB6" w14:textId="77777777" w:rsidR="006206A1" w:rsidRPr="00E16FC9" w:rsidRDefault="006206A1" w:rsidP="006206A1">
      <w:pPr>
        <w:rPr>
          <w:rFonts w:ascii="Times New Roman" w:hAnsi="Times New Roman" w:cs="Times New Roman"/>
          <w:i/>
          <w:sz w:val="28"/>
          <w:szCs w:val="28"/>
        </w:rPr>
      </w:pPr>
    </w:p>
    <w:p w14:paraId="551AE88D" w14:textId="77777777" w:rsidR="00E16FC9" w:rsidRDefault="00E16FC9" w:rsidP="00E16FC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FC9">
        <w:rPr>
          <w:rFonts w:ascii="Times New Roman" w:hAnsi="Times New Roman" w:cs="Times New Roman"/>
          <w:b/>
          <w:sz w:val="28"/>
          <w:szCs w:val="28"/>
        </w:rPr>
        <w:t>По первому пункту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14:paraId="68F415E3" w14:textId="4F281819" w:rsidR="00E16FC9" w:rsidRDefault="009B515D" w:rsidP="00E16FC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6F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11508" w:rsidRPr="00E16FC9">
        <w:rPr>
          <w:rFonts w:ascii="Times New Roman" w:hAnsi="Times New Roman" w:cs="Times New Roman"/>
          <w:sz w:val="28"/>
          <w:szCs w:val="28"/>
        </w:rPr>
        <w:t>норм</w:t>
      </w:r>
      <w:r w:rsidR="00F33346" w:rsidRPr="00E16FC9">
        <w:rPr>
          <w:rFonts w:ascii="Times New Roman" w:hAnsi="Times New Roman" w:cs="Times New Roman"/>
          <w:sz w:val="28"/>
          <w:szCs w:val="28"/>
        </w:rPr>
        <w:t xml:space="preserve">ы по обеспечению </w:t>
      </w:r>
      <w:r w:rsidR="00191357" w:rsidRPr="00E16FC9">
        <w:rPr>
          <w:rFonts w:ascii="Times New Roman" w:hAnsi="Times New Roman" w:cs="Times New Roman"/>
          <w:sz w:val="28"/>
          <w:szCs w:val="28"/>
        </w:rPr>
        <w:t xml:space="preserve">спортивной формы, экипировки, инвентаря </w:t>
      </w:r>
      <w:r w:rsidR="004F5F1B" w:rsidRPr="00E16FC9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="002B2B73" w:rsidRPr="00E16FC9">
        <w:rPr>
          <w:rFonts w:ascii="Times New Roman" w:hAnsi="Times New Roman" w:cs="Times New Roman"/>
          <w:sz w:val="28"/>
          <w:szCs w:val="28"/>
        </w:rPr>
        <w:t>Приказ</w:t>
      </w:r>
      <w:r w:rsidR="00827AE4" w:rsidRPr="00E16FC9">
        <w:rPr>
          <w:rFonts w:ascii="Times New Roman" w:hAnsi="Times New Roman" w:cs="Times New Roman"/>
          <w:sz w:val="28"/>
          <w:szCs w:val="28"/>
        </w:rPr>
        <w:t>ом</w:t>
      </w:r>
      <w:r w:rsidR="002B2B73" w:rsidRPr="00E16FC9">
        <w:rPr>
          <w:rFonts w:ascii="Times New Roman" w:hAnsi="Times New Roman" w:cs="Times New Roman"/>
          <w:sz w:val="28"/>
          <w:szCs w:val="28"/>
        </w:rPr>
        <w:t xml:space="preserve"> и.о. Министра культуры и спорта Республики Казахстан от 21 сентября 2022 года № 273</w:t>
      </w:r>
      <w:r w:rsidR="00827AE4" w:rsidRPr="00E16FC9">
        <w:rPr>
          <w:rFonts w:ascii="Times New Roman" w:hAnsi="Times New Roman" w:cs="Times New Roman"/>
          <w:sz w:val="28"/>
          <w:szCs w:val="28"/>
        </w:rPr>
        <w:t xml:space="preserve"> «Об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пределами»</w:t>
      </w:r>
      <w:r w:rsidR="00834E11" w:rsidRPr="00E16FC9">
        <w:rPr>
          <w:rFonts w:ascii="Times New Roman" w:hAnsi="Times New Roman" w:cs="Times New Roman"/>
          <w:sz w:val="28"/>
          <w:szCs w:val="28"/>
        </w:rPr>
        <w:t xml:space="preserve">. В данном приказе </w:t>
      </w:r>
      <w:r w:rsidR="00C02D44" w:rsidRPr="00E16FC9">
        <w:rPr>
          <w:rFonts w:ascii="Times New Roman" w:hAnsi="Times New Roman" w:cs="Times New Roman"/>
          <w:sz w:val="28"/>
          <w:szCs w:val="28"/>
        </w:rPr>
        <w:t xml:space="preserve">прописаны </w:t>
      </w:r>
      <w:r w:rsidR="000E16BC" w:rsidRPr="00E16FC9">
        <w:rPr>
          <w:rFonts w:ascii="Times New Roman" w:hAnsi="Times New Roman" w:cs="Times New Roman"/>
          <w:sz w:val="28"/>
          <w:szCs w:val="28"/>
        </w:rPr>
        <w:t>13</w:t>
      </w:r>
      <w:r w:rsidR="00C02D44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157697" w:rsidRPr="00E16FC9">
        <w:rPr>
          <w:rFonts w:ascii="Times New Roman" w:hAnsi="Times New Roman" w:cs="Times New Roman"/>
          <w:sz w:val="28"/>
          <w:szCs w:val="28"/>
        </w:rPr>
        <w:t xml:space="preserve">летних паралимпийских видов спорта (волейбол сидя, </w:t>
      </w:r>
      <w:proofErr w:type="spellStart"/>
      <w:r w:rsidR="00157697" w:rsidRPr="00E16FC9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="00157697" w:rsidRPr="00E16FC9">
        <w:rPr>
          <w:rFonts w:ascii="Times New Roman" w:hAnsi="Times New Roman" w:cs="Times New Roman"/>
          <w:sz w:val="28"/>
          <w:szCs w:val="28"/>
        </w:rPr>
        <w:t>, пара</w:t>
      </w:r>
      <w:r w:rsidR="003B49C6" w:rsidRPr="00E16FC9">
        <w:rPr>
          <w:rFonts w:ascii="Times New Roman" w:hAnsi="Times New Roman" w:cs="Times New Roman"/>
          <w:sz w:val="28"/>
          <w:szCs w:val="28"/>
        </w:rPr>
        <w:t xml:space="preserve"> дзюдо, пара каноэ, пара легкая атлетика, пара настольный теннис, </w:t>
      </w:r>
      <w:r w:rsidR="009D6BFF" w:rsidRPr="00E16FC9">
        <w:rPr>
          <w:rFonts w:ascii="Times New Roman" w:hAnsi="Times New Roman" w:cs="Times New Roman"/>
          <w:sz w:val="28"/>
          <w:szCs w:val="28"/>
        </w:rPr>
        <w:t xml:space="preserve">паралимпийская выездка (пара конный спорт), пара пауэрлифтинг, </w:t>
      </w:r>
      <w:r w:rsidR="00256D76" w:rsidRPr="00E16FC9">
        <w:rPr>
          <w:rFonts w:ascii="Times New Roman" w:hAnsi="Times New Roman" w:cs="Times New Roman"/>
          <w:sz w:val="28"/>
          <w:szCs w:val="28"/>
        </w:rPr>
        <w:t xml:space="preserve">пара плавание, пара пулевая стрельба, пара стрельба из лука, </w:t>
      </w:r>
      <w:r w:rsidR="006206A1">
        <w:rPr>
          <w:rFonts w:ascii="Times New Roman" w:hAnsi="Times New Roman" w:cs="Times New Roman"/>
          <w:sz w:val="28"/>
          <w:szCs w:val="28"/>
        </w:rPr>
        <w:t xml:space="preserve">пара </w:t>
      </w:r>
      <w:proofErr w:type="spellStart"/>
      <w:r w:rsidR="006206A1">
        <w:rPr>
          <w:rFonts w:ascii="Times New Roman" w:hAnsi="Times New Roman" w:cs="Times New Roman"/>
          <w:sz w:val="28"/>
          <w:szCs w:val="28"/>
        </w:rPr>
        <w:t>таеквондо</w:t>
      </w:r>
      <w:proofErr w:type="spellEnd"/>
      <w:r w:rsidR="006206A1">
        <w:rPr>
          <w:rFonts w:ascii="Times New Roman" w:hAnsi="Times New Roman" w:cs="Times New Roman"/>
          <w:sz w:val="28"/>
          <w:szCs w:val="28"/>
        </w:rPr>
        <w:t xml:space="preserve"> и футбол 5Х</w:t>
      </w:r>
      <w:r w:rsidR="00B85DFE" w:rsidRPr="00E16FC9">
        <w:rPr>
          <w:rFonts w:ascii="Times New Roman" w:hAnsi="Times New Roman" w:cs="Times New Roman"/>
          <w:sz w:val="28"/>
          <w:szCs w:val="28"/>
        </w:rPr>
        <w:t>5)</w:t>
      </w:r>
      <w:r w:rsidR="000E16BC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C02D44" w:rsidRPr="00E16FC9">
        <w:rPr>
          <w:rFonts w:ascii="Times New Roman" w:hAnsi="Times New Roman" w:cs="Times New Roman"/>
          <w:sz w:val="28"/>
          <w:szCs w:val="28"/>
        </w:rPr>
        <w:t xml:space="preserve">и 2 </w:t>
      </w:r>
      <w:r w:rsidR="0040353E" w:rsidRPr="00E16FC9">
        <w:rPr>
          <w:rFonts w:ascii="Times New Roman" w:hAnsi="Times New Roman" w:cs="Times New Roman"/>
          <w:sz w:val="28"/>
          <w:szCs w:val="28"/>
        </w:rPr>
        <w:t xml:space="preserve">зимних паралимпийских видов спорта (пара лыжные гонки и </w:t>
      </w:r>
      <w:r w:rsidR="008E300B" w:rsidRPr="00E16FC9">
        <w:rPr>
          <w:rFonts w:ascii="Times New Roman" w:hAnsi="Times New Roman" w:cs="Times New Roman"/>
          <w:sz w:val="28"/>
          <w:szCs w:val="28"/>
        </w:rPr>
        <w:t>биатлон, пара хоккей на льду).</w:t>
      </w:r>
      <w:r w:rsidR="000D2A14" w:rsidRPr="00E16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1BCE5" w14:textId="76F89BEC" w:rsidR="009B515D" w:rsidRDefault="000D2A14" w:rsidP="00E16F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FC9">
        <w:rPr>
          <w:rFonts w:ascii="Times New Roman" w:hAnsi="Times New Roman" w:cs="Times New Roman"/>
          <w:sz w:val="28"/>
          <w:szCs w:val="28"/>
        </w:rPr>
        <w:t>В</w:t>
      </w:r>
      <w:r w:rsidR="00BB7E94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Pr="00E16FC9">
        <w:rPr>
          <w:rFonts w:ascii="Times New Roman" w:hAnsi="Times New Roman" w:cs="Times New Roman"/>
          <w:sz w:val="28"/>
          <w:szCs w:val="28"/>
        </w:rPr>
        <w:t>целях совершенствования данного приказа</w:t>
      </w:r>
      <w:r w:rsidR="00BB7E94" w:rsidRPr="00E16FC9">
        <w:rPr>
          <w:rFonts w:ascii="Times New Roman" w:hAnsi="Times New Roman" w:cs="Times New Roman"/>
          <w:sz w:val="28"/>
          <w:szCs w:val="28"/>
        </w:rPr>
        <w:t xml:space="preserve">, </w:t>
      </w:r>
      <w:r w:rsidR="00E16FC9">
        <w:rPr>
          <w:rFonts w:ascii="Times New Roman" w:hAnsi="Times New Roman" w:cs="Times New Roman"/>
          <w:sz w:val="28"/>
          <w:szCs w:val="28"/>
          <w:lang w:val="kk-KZ"/>
        </w:rPr>
        <w:t>Министерством</w:t>
      </w:r>
      <w:r w:rsidR="00E16FC9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BB7E94" w:rsidRPr="00E16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C9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16FC9">
        <w:rPr>
          <w:rFonts w:ascii="Times New Roman" w:hAnsi="Times New Roman" w:cs="Times New Roman"/>
          <w:sz w:val="28"/>
          <w:szCs w:val="28"/>
        </w:rPr>
        <w:t xml:space="preserve"> аккредитованными</w:t>
      </w:r>
      <w:proofErr w:type="gramEnd"/>
      <w:r w:rsidR="00E16FC9">
        <w:rPr>
          <w:rFonts w:ascii="Times New Roman" w:hAnsi="Times New Roman" w:cs="Times New Roman"/>
          <w:sz w:val="28"/>
          <w:szCs w:val="28"/>
        </w:rPr>
        <w:t xml:space="preserve"> республиканскими</w:t>
      </w:r>
      <w:r w:rsidR="00836ECE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E16FC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16FC9">
        <w:rPr>
          <w:rFonts w:ascii="Times New Roman" w:hAnsi="Times New Roman" w:cs="Times New Roman"/>
          <w:sz w:val="28"/>
          <w:szCs w:val="28"/>
        </w:rPr>
        <w:t xml:space="preserve"> региональными</w:t>
      </w:r>
      <w:r w:rsidR="00836ECE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E16FC9">
        <w:rPr>
          <w:rFonts w:ascii="Times New Roman" w:hAnsi="Times New Roman" w:cs="Times New Roman"/>
          <w:sz w:val="28"/>
          <w:szCs w:val="28"/>
        </w:rPr>
        <w:t>федерациями</w:t>
      </w:r>
      <w:r w:rsidR="00282844" w:rsidRPr="00E16FC9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 w:rsidR="00BD6E72" w:rsidRPr="00E16FC9">
        <w:rPr>
          <w:rFonts w:ascii="Times New Roman" w:hAnsi="Times New Roman" w:cs="Times New Roman"/>
          <w:sz w:val="28"/>
          <w:szCs w:val="28"/>
        </w:rPr>
        <w:t xml:space="preserve">, </w:t>
      </w:r>
      <w:r w:rsidR="00282844" w:rsidRPr="00E16FC9">
        <w:rPr>
          <w:rFonts w:ascii="Times New Roman" w:hAnsi="Times New Roman" w:cs="Times New Roman"/>
          <w:sz w:val="28"/>
          <w:szCs w:val="28"/>
        </w:rPr>
        <w:t xml:space="preserve">в </w:t>
      </w:r>
      <w:r w:rsidR="00BD6E72" w:rsidRPr="00E16FC9">
        <w:rPr>
          <w:rFonts w:ascii="Times New Roman" w:hAnsi="Times New Roman" w:cs="Times New Roman"/>
          <w:sz w:val="28"/>
          <w:szCs w:val="28"/>
        </w:rPr>
        <w:t>том числе и по велоспорту</w:t>
      </w:r>
      <w:r w:rsidR="00282844" w:rsidRPr="00E16FC9">
        <w:rPr>
          <w:rFonts w:ascii="Times New Roman" w:hAnsi="Times New Roman" w:cs="Times New Roman"/>
          <w:sz w:val="28"/>
          <w:szCs w:val="28"/>
        </w:rPr>
        <w:t>,</w:t>
      </w:r>
      <w:r w:rsidR="00BD6E72"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E16FC9">
        <w:rPr>
          <w:rFonts w:ascii="Times New Roman" w:hAnsi="Times New Roman" w:cs="Times New Roman"/>
          <w:sz w:val="28"/>
          <w:szCs w:val="28"/>
          <w:lang w:val="kk-KZ"/>
        </w:rPr>
        <w:t xml:space="preserve">поорабатываются </w:t>
      </w:r>
      <w:r w:rsidR="00BD6E72" w:rsidRPr="00E16FC9">
        <w:rPr>
          <w:rFonts w:ascii="Times New Roman" w:hAnsi="Times New Roman" w:cs="Times New Roman"/>
          <w:sz w:val="28"/>
          <w:szCs w:val="28"/>
        </w:rPr>
        <w:t>предложения по</w:t>
      </w:r>
      <w:r w:rsidRPr="00E16FC9">
        <w:rPr>
          <w:rFonts w:ascii="Times New Roman" w:hAnsi="Times New Roman" w:cs="Times New Roman"/>
          <w:sz w:val="28"/>
          <w:szCs w:val="28"/>
        </w:rPr>
        <w:t xml:space="preserve"> </w:t>
      </w:r>
      <w:r w:rsidR="00282844" w:rsidRPr="00E16FC9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FA0B5F" w:rsidRPr="00E16FC9">
        <w:rPr>
          <w:rFonts w:ascii="Times New Roman" w:hAnsi="Times New Roman" w:cs="Times New Roman"/>
          <w:sz w:val="28"/>
          <w:szCs w:val="28"/>
        </w:rPr>
        <w:t>дополнения в вышеуказанный приказ.</w:t>
      </w:r>
    </w:p>
    <w:p w14:paraId="4BE59309" w14:textId="77777777" w:rsidR="006206A1" w:rsidRDefault="006206A1" w:rsidP="00E16F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82EE79" w14:textId="186E65EF" w:rsidR="00E16FC9" w:rsidRDefault="00E16FC9" w:rsidP="00E16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922">
        <w:rPr>
          <w:rFonts w:ascii="Times New Roman" w:hAnsi="Times New Roman" w:cs="Times New Roman"/>
          <w:b/>
          <w:sz w:val="28"/>
          <w:szCs w:val="28"/>
          <w:lang w:val="kk-KZ"/>
        </w:rPr>
        <w:t>По второму пункту:</w:t>
      </w:r>
    </w:p>
    <w:p w14:paraId="7D644043" w14:textId="77777777" w:rsidR="009F4C31" w:rsidRDefault="009F4C31" w:rsidP="00E16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3A6E8D" w14:textId="332F3DD6" w:rsidR="0009465C" w:rsidRPr="00395B54" w:rsidRDefault="009F4C31" w:rsidP="00395B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922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изкультурно-оздоровительный</w:t>
      </w:r>
      <w:r w:rsidRPr="00A91922">
        <w:rPr>
          <w:rFonts w:ascii="Times New Roman" w:hAnsi="Times New Roman" w:cs="Times New Roman"/>
          <w:sz w:val="28"/>
          <w:szCs w:val="28"/>
          <w:lang w:val="kk-KZ"/>
        </w:rPr>
        <w:t xml:space="preserve"> комплекс </w:t>
      </w:r>
      <w:r w:rsidRPr="00A91922">
        <w:rPr>
          <w:rFonts w:ascii="Times New Roman" w:hAnsi="Times New Roman" w:cs="Times New Roman"/>
          <w:sz w:val="28"/>
          <w:szCs w:val="28"/>
        </w:rPr>
        <w:t>«Балы</w:t>
      </w:r>
      <w:r w:rsidRPr="00A91922">
        <w:rPr>
          <w:rFonts w:ascii="Times New Roman" w:hAnsi="Times New Roman" w:cs="Times New Roman"/>
          <w:sz w:val="28"/>
          <w:szCs w:val="28"/>
          <w:lang w:val="kk-KZ"/>
        </w:rPr>
        <w:t>қшы</w:t>
      </w:r>
      <w:r w:rsidRPr="00A919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(далее-ФОК)</w:t>
      </w:r>
      <w:r w:rsidRPr="00A91922">
        <w:rPr>
          <w:rFonts w:ascii="Times New Roman" w:hAnsi="Times New Roman" w:cs="Times New Roman"/>
          <w:sz w:val="28"/>
          <w:szCs w:val="28"/>
          <w:lang w:val="kk-KZ"/>
        </w:rPr>
        <w:t xml:space="preserve"> находится на балансе управления физической культуры и спорта Атырауской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91922">
        <w:rPr>
          <w:rFonts w:ascii="Times New Roman" w:hAnsi="Times New Roman" w:cs="Times New Roman"/>
          <w:sz w:val="28"/>
          <w:szCs w:val="28"/>
          <w:lang w:val="kk-KZ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представленной </w:t>
      </w:r>
      <w:r w:rsidRPr="00A91922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вопрос привлечения к отвественности недобросовестного подрядчика по ремонту ФОКа находится на контроле акимата Атырауской области.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году целях капитального ремонта спортивного комплекса из областного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313 млн тенге. 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договора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предусматривал сроки с июля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 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декабрь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года. Однако подрядной организацией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>СКС Инжиниринг» (г. Шымкент)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указанные сроки закончены не были.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суда подрядная организация заплатила штраф. 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технический анализ и перерасчет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Капитальный ремонт будет возобновлен в </w:t>
      </w:r>
      <w:r w:rsidR="00395B54"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году</w:t>
      </w:r>
      <w:r w:rsidRPr="009F4C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982CC9" w14:textId="33F27188" w:rsidR="006206A1" w:rsidRDefault="00E16FC9" w:rsidP="00E16F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919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6FA3642" w14:textId="77777777" w:rsidR="006206A1" w:rsidRDefault="006206A1" w:rsidP="00E16F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008998" w14:textId="77777777" w:rsidR="006206A1" w:rsidRPr="00E16FC9" w:rsidRDefault="006206A1" w:rsidP="00E16F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F99A33" w14:textId="235DA973" w:rsidR="0009465C" w:rsidRDefault="00A91922" w:rsidP="00A9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 третьему пункту:</w:t>
      </w:r>
    </w:p>
    <w:p w14:paraId="6BB005E4" w14:textId="77777777" w:rsidR="0009465C" w:rsidRDefault="0009465C" w:rsidP="00A919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5CAEDE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По итогам 2022 года в стране насчитывается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700 тыс.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человек с инвалидностью (3,6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8% от населения страны)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319 947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или 46%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от общего числа инвалидов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это люди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имею</w:t>
      </w:r>
      <w:proofErr w:type="spellStart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щие</w:t>
      </w:r>
      <w:proofErr w:type="spellEnd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показания для занятий физической культурой и спортом.       </w:t>
      </w:r>
    </w:p>
    <w:p w14:paraId="51AD75C1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Наблюдается рост лиц с ограниченными физическими возможностями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систематически занимаю</w:t>
      </w:r>
      <w:proofErr w:type="spellStart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щих</w:t>
      </w:r>
      <w:proofErr w:type="spellEnd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ся физической культурой и спортом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                      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2022 года 51 325 или 16 %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(в 2020 году 38 352 или 12,2%, 202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году 48 565 или 12,7%) от общего числа инвалидов имеющих показания для занятий физической культурой и спортом.</w:t>
      </w:r>
    </w:p>
    <w:p w14:paraId="068B57BD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Рост числа лиц с ограниченными физическими возможностями занимающихся физической культурой и спортом стал возможен благодаря работе отделов физической культуры и спорта городов и районов совместно с общественными объединениями по спорту среди лиц с ограниченными возможностями, а также открытию секций по видам спорта среди инвалидов. </w:t>
      </w:r>
    </w:p>
    <w:p w14:paraId="14366BCA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2022 года количество лиц с ограниченными физическими возможностями систематически занимающихся физической культурой и спортом возросло на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2 760 человек по сравнению с 2021 годом.</w:t>
      </w:r>
    </w:p>
    <w:p w14:paraId="06D1DA8F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  <w:proofErr w:type="spellStart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акима</w:t>
      </w:r>
      <w:proofErr w:type="spellEnd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Абайской</w:t>
      </w:r>
      <w:proofErr w:type="spellEnd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№84 от 23 ноября 2022 года создан КГУ «Спортивный клуб для людей с ограниченными возможностями», в </w:t>
      </w:r>
      <w:proofErr w:type="spellStart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Алматинской</w:t>
      </w:r>
      <w:proofErr w:type="spellEnd"/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в сентябре 2022 года открыта Дирекция развития видов спорта в том числе среди лиц с ограниченными физическими возможностями. </w:t>
      </w:r>
    </w:p>
    <w:p w14:paraId="3BBA5FF0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Сегодня в республике функционируют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спортивных клубов, 1 дирекция развития спорта в Алматинской области и 3 школы для людей с ограниченными физическими возможностями (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спортивные клубы: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в городах Алматы, Шымкент, Абайской, Туркестанской, Жамбылской, ЗКО, Мангистауской, СКО, Павлодарской, ВКО, Акмолинской, Костанайской, Актюбинской, Атырауской и Кызыл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рдинской областях; </w:t>
      </w:r>
      <w:r w:rsidRPr="0009465C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спортивные школы: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г. 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Астана</w:t>
      </w:r>
      <w:r w:rsidRPr="0009465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Карагандинской области, Алматинской области) где тренируются порядка 5000 человек.</w:t>
      </w:r>
    </w:p>
    <w:p w14:paraId="4D1C1C36" w14:textId="77777777" w:rsidR="0009465C" w:rsidRDefault="00207B1E" w:rsidP="0009465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92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44581" w:rsidRPr="00A9192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44581" w:rsidRPr="00A91922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D44581" w:rsidRPr="00A919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581" w:rsidRPr="00A91922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="00D44581" w:rsidRPr="00A919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4581" w:rsidRPr="00A91922">
        <w:rPr>
          <w:rFonts w:ascii="Times New Roman" w:hAnsi="Times New Roman" w:cs="Times New Roman"/>
          <w:sz w:val="28"/>
          <w:szCs w:val="28"/>
        </w:rPr>
        <w:t>непаралимпийским</w:t>
      </w:r>
      <w:proofErr w:type="spellEnd"/>
      <w:r w:rsidR="00D44581" w:rsidRPr="00A91922">
        <w:rPr>
          <w:rFonts w:ascii="Times New Roman" w:hAnsi="Times New Roman" w:cs="Times New Roman"/>
          <w:sz w:val="28"/>
          <w:szCs w:val="28"/>
        </w:rPr>
        <w:t xml:space="preserve"> видам спорта </w:t>
      </w:r>
      <w:r w:rsidR="00A91922">
        <w:rPr>
          <w:rFonts w:ascii="Times New Roman" w:hAnsi="Times New Roman" w:cs="Times New Roman"/>
          <w:sz w:val="28"/>
          <w:szCs w:val="28"/>
        </w:rPr>
        <w:t>проводятся более 50</w:t>
      </w:r>
      <w:r w:rsidRPr="00A91922">
        <w:rPr>
          <w:rFonts w:ascii="Times New Roman" w:hAnsi="Times New Roman" w:cs="Times New Roman"/>
          <w:sz w:val="28"/>
          <w:szCs w:val="28"/>
        </w:rPr>
        <w:t xml:space="preserve"> </w:t>
      </w:r>
      <w:r w:rsidR="00C83F00" w:rsidRPr="00A91922">
        <w:rPr>
          <w:rFonts w:ascii="Times New Roman" w:hAnsi="Times New Roman" w:cs="Times New Roman"/>
          <w:sz w:val="28"/>
          <w:szCs w:val="28"/>
        </w:rPr>
        <w:t>республиканских соревнований (</w:t>
      </w:r>
      <w:r w:rsidRPr="00A91922">
        <w:rPr>
          <w:rFonts w:ascii="Times New Roman" w:hAnsi="Times New Roman" w:cs="Times New Roman"/>
          <w:sz w:val="28"/>
          <w:szCs w:val="28"/>
        </w:rPr>
        <w:t>чемпионат</w:t>
      </w:r>
      <w:r w:rsidR="00C83F00" w:rsidRPr="00A91922">
        <w:rPr>
          <w:rFonts w:ascii="Times New Roman" w:hAnsi="Times New Roman" w:cs="Times New Roman"/>
          <w:sz w:val="28"/>
          <w:szCs w:val="28"/>
        </w:rPr>
        <w:t>ы</w:t>
      </w:r>
      <w:r w:rsidRPr="00A91922">
        <w:rPr>
          <w:rFonts w:ascii="Times New Roman" w:hAnsi="Times New Roman" w:cs="Times New Roman"/>
          <w:sz w:val="28"/>
          <w:szCs w:val="28"/>
        </w:rPr>
        <w:t xml:space="preserve"> и кубк</w:t>
      </w:r>
      <w:r w:rsidR="00C83F00" w:rsidRPr="00A91922">
        <w:rPr>
          <w:rFonts w:ascii="Times New Roman" w:hAnsi="Times New Roman" w:cs="Times New Roman"/>
          <w:sz w:val="28"/>
          <w:szCs w:val="28"/>
        </w:rPr>
        <w:t>и</w:t>
      </w:r>
      <w:r w:rsidRPr="00A91922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83F00" w:rsidRPr="00A91922">
        <w:rPr>
          <w:rFonts w:ascii="Times New Roman" w:hAnsi="Times New Roman" w:cs="Times New Roman"/>
          <w:sz w:val="28"/>
          <w:szCs w:val="28"/>
        </w:rPr>
        <w:t>)</w:t>
      </w:r>
      <w:r w:rsidR="00BA4DBB" w:rsidRPr="00A91922">
        <w:rPr>
          <w:rFonts w:ascii="Times New Roman" w:hAnsi="Times New Roman" w:cs="Times New Roman"/>
          <w:sz w:val="28"/>
          <w:szCs w:val="28"/>
        </w:rPr>
        <w:t xml:space="preserve">, </w:t>
      </w:r>
      <w:r w:rsidR="00D731EC" w:rsidRPr="00A91922">
        <w:rPr>
          <w:rFonts w:ascii="Times New Roman" w:hAnsi="Times New Roman" w:cs="Times New Roman"/>
          <w:sz w:val="28"/>
          <w:szCs w:val="28"/>
        </w:rPr>
        <w:t xml:space="preserve">а также проходит </w:t>
      </w:r>
      <w:r w:rsidR="00C366FA" w:rsidRPr="00A91922">
        <w:rPr>
          <w:rFonts w:ascii="Times New Roman" w:hAnsi="Times New Roman" w:cs="Times New Roman"/>
          <w:sz w:val="28"/>
          <w:szCs w:val="28"/>
        </w:rPr>
        <w:t>национальные инклюзивные игры «Ж</w:t>
      </w:r>
      <w:r w:rsidR="00A13BB5" w:rsidRPr="00A91922">
        <w:rPr>
          <w:rFonts w:ascii="Times New Roman" w:hAnsi="Times New Roman" w:cs="Times New Roman"/>
          <w:sz w:val="28"/>
          <w:szCs w:val="28"/>
          <w:lang w:val="kk-KZ"/>
        </w:rPr>
        <w:t>ұлдызай</w:t>
      </w:r>
      <w:r w:rsidR="00A13BB5" w:rsidRPr="00A91922">
        <w:rPr>
          <w:rFonts w:ascii="Times New Roman" w:hAnsi="Times New Roman" w:cs="Times New Roman"/>
          <w:sz w:val="28"/>
          <w:szCs w:val="28"/>
        </w:rPr>
        <w:t>»</w:t>
      </w:r>
      <w:r w:rsidR="00A91922">
        <w:rPr>
          <w:rFonts w:ascii="Times New Roman" w:hAnsi="Times New Roman" w:cs="Times New Roman"/>
          <w:sz w:val="28"/>
          <w:szCs w:val="28"/>
          <w:lang w:val="kk-KZ"/>
        </w:rPr>
        <w:t xml:space="preserve"> по различным видам спорта с участием до 500 детей</w:t>
      </w:r>
      <w:r w:rsidR="00A13BB5" w:rsidRPr="00A91922">
        <w:rPr>
          <w:rFonts w:ascii="Times New Roman" w:hAnsi="Times New Roman" w:cs="Times New Roman"/>
          <w:sz w:val="28"/>
          <w:szCs w:val="28"/>
        </w:rPr>
        <w:t xml:space="preserve">. </w:t>
      </w:r>
      <w:r w:rsidR="00A91922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по линии Министерства проводятся комплексные мероприятия </w:t>
      </w:r>
      <w:r w:rsidR="00A91922">
        <w:rPr>
          <w:rFonts w:ascii="Times New Roman" w:hAnsi="Times New Roman" w:cs="Times New Roman"/>
          <w:sz w:val="28"/>
          <w:szCs w:val="28"/>
        </w:rPr>
        <w:t>(</w:t>
      </w:r>
      <w:r w:rsidR="00A13BB5" w:rsidRPr="00A91922">
        <w:rPr>
          <w:rFonts w:ascii="Times New Roman" w:hAnsi="Times New Roman" w:cs="Times New Roman"/>
          <w:sz w:val="28"/>
          <w:szCs w:val="28"/>
        </w:rPr>
        <w:t>Спартаки</w:t>
      </w:r>
      <w:r w:rsidR="00E61138" w:rsidRPr="00A91922">
        <w:rPr>
          <w:rFonts w:ascii="Times New Roman" w:hAnsi="Times New Roman" w:cs="Times New Roman"/>
          <w:sz w:val="28"/>
          <w:szCs w:val="28"/>
        </w:rPr>
        <w:t xml:space="preserve">ада по </w:t>
      </w:r>
      <w:proofErr w:type="spellStart"/>
      <w:r w:rsidR="00E61138" w:rsidRPr="00A91922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E61138" w:rsidRPr="00A91922">
        <w:rPr>
          <w:rFonts w:ascii="Times New Roman" w:hAnsi="Times New Roman" w:cs="Times New Roman"/>
          <w:sz w:val="28"/>
          <w:szCs w:val="28"/>
        </w:rPr>
        <w:t xml:space="preserve"> видам спорта, Спартакиада по </w:t>
      </w:r>
      <w:proofErr w:type="spellStart"/>
      <w:r w:rsidR="00E61138" w:rsidRPr="00A91922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="00E61138" w:rsidRPr="00A91922">
        <w:rPr>
          <w:rFonts w:ascii="Times New Roman" w:hAnsi="Times New Roman" w:cs="Times New Roman"/>
          <w:sz w:val="28"/>
          <w:szCs w:val="28"/>
        </w:rPr>
        <w:t xml:space="preserve"> видам спорта </w:t>
      </w:r>
      <w:r w:rsidR="008B2783" w:rsidRPr="00A919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B2783" w:rsidRPr="00A91922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8B2783" w:rsidRPr="00A91922">
        <w:rPr>
          <w:rFonts w:ascii="Times New Roman" w:hAnsi="Times New Roman" w:cs="Times New Roman"/>
          <w:sz w:val="28"/>
          <w:szCs w:val="28"/>
        </w:rPr>
        <w:t xml:space="preserve"> игры Республики Казахстан</w:t>
      </w:r>
      <w:r w:rsidR="00A91922">
        <w:rPr>
          <w:rFonts w:ascii="Times New Roman" w:hAnsi="Times New Roman" w:cs="Times New Roman"/>
          <w:sz w:val="28"/>
          <w:szCs w:val="28"/>
        </w:rPr>
        <w:t>), данные соревнования проводятся в три этапа район, область, республика, где участниками финальных соревнований становятся порядка 1000 спортсменов.</w:t>
      </w:r>
      <w:r w:rsidR="00C366FA" w:rsidRPr="00A91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F516" w14:textId="77777777" w:rsidR="0009465C" w:rsidRDefault="0009465C" w:rsidP="0009465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65C">
        <w:rPr>
          <w:rFonts w:ascii="Times New Roman" w:hAnsi="Times New Roman" w:cs="Times New Roman"/>
          <w:sz w:val="28"/>
          <w:szCs w:val="28"/>
        </w:rPr>
        <w:t xml:space="preserve">С целью увеличения доли населения с ограниченными возможностями, систематически занимающегося физической культурой и спортом, будут проводиться спортивные соревнования по видам спорта среди лиц с </w:t>
      </w:r>
      <w:r w:rsidRPr="0009465C">
        <w:rPr>
          <w:rFonts w:ascii="Times New Roman" w:hAnsi="Times New Roman" w:cs="Times New Roman"/>
          <w:sz w:val="28"/>
          <w:szCs w:val="28"/>
        </w:rPr>
        <w:lastRenderedPageBreak/>
        <w:t xml:space="preserve">инвалидностью, не имеющих противопоказаний к занятиям физической культурой и спортом. </w:t>
      </w:r>
    </w:p>
    <w:p w14:paraId="1CFF518B" w14:textId="77777777" w:rsidR="0009465C" w:rsidRDefault="0009465C" w:rsidP="0009465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Местными исполнительными органами планируется до 2029</w:t>
      </w:r>
      <w:r w:rsidRPr="0009465C">
        <w:rPr>
          <w:rFonts w:ascii="Times New Roman" w:hAnsi="Times New Roman" w:cs="Times New Roman"/>
          <w:sz w:val="28"/>
          <w:szCs w:val="28"/>
        </w:rPr>
        <w:t xml:space="preserve"> года в регионах страны создать во всех спортивных комплексах условия для лиц с ограниченными возможностями, в других спортивных объектах данная задача будет осуществляться поэтапно. По итогам 2022 года показатель доступности спортивной инфраструктуры составляет 40 %, в 2029 году планируется довести данный показатель до 100 %, в частности, путем установки специальных тренажеров и спортивного инвентаря для занятия спортом взрослым и детям с инвалидностью. </w:t>
      </w:r>
    </w:p>
    <w:p w14:paraId="38FAE26D" w14:textId="77777777" w:rsidR="006206A1" w:rsidRDefault="006206A1" w:rsidP="0009465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33E75" w14:textId="60FBE0B8" w:rsidR="0009465C" w:rsidRDefault="0009465C" w:rsidP="0009465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65C">
        <w:rPr>
          <w:rFonts w:ascii="Times New Roman" w:hAnsi="Times New Roman" w:cs="Times New Roman"/>
          <w:b/>
          <w:sz w:val="28"/>
          <w:szCs w:val="28"/>
        </w:rPr>
        <w:t>По</w:t>
      </w:r>
      <w:r w:rsidR="006206A1">
        <w:rPr>
          <w:rFonts w:ascii="Times New Roman" w:hAnsi="Times New Roman" w:cs="Times New Roman"/>
          <w:b/>
          <w:sz w:val="28"/>
          <w:szCs w:val="28"/>
        </w:rPr>
        <w:t xml:space="preserve"> четвертому</w:t>
      </w:r>
      <w:r w:rsidRPr="0009465C">
        <w:rPr>
          <w:rFonts w:ascii="Times New Roman" w:hAnsi="Times New Roman" w:cs="Times New Roman"/>
          <w:b/>
          <w:sz w:val="28"/>
          <w:szCs w:val="28"/>
        </w:rPr>
        <w:t xml:space="preserve"> пункту:</w:t>
      </w:r>
    </w:p>
    <w:p w14:paraId="5ADEE088" w14:textId="77777777" w:rsidR="0009465C" w:rsidRPr="0009465C" w:rsidRDefault="0009465C" w:rsidP="0009465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6A5DE" w14:textId="77777777" w:rsidR="00395B54" w:rsidRDefault="00B378EA" w:rsidP="00395B5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6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Казахстан от 31 декабря 2015 года № </w:t>
      </w:r>
      <w:proofErr w:type="gramStart"/>
      <w:r w:rsidRPr="0009465C">
        <w:rPr>
          <w:rFonts w:ascii="Times New Roman" w:hAnsi="Times New Roman" w:cs="Times New Roman"/>
          <w:sz w:val="28"/>
          <w:szCs w:val="28"/>
        </w:rPr>
        <w:t>1193  «</w:t>
      </w:r>
      <w:proofErr w:type="gramEnd"/>
      <w:r w:rsidRPr="0009465C">
        <w:rPr>
          <w:rFonts w:ascii="Times New Roman" w:hAnsi="Times New Roman" w:cs="Times New Roman"/>
          <w:sz w:val="28"/>
          <w:szCs w:val="28"/>
        </w:rPr>
        <w:t xml:space="preserve"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с 1 января 2024 года запланировано повышение заработной платы гражданских служащих, в том числе тренеров путем применения поправочного коэффициента к  должностному окладу. </w:t>
      </w:r>
    </w:p>
    <w:p w14:paraId="0188420B" w14:textId="3815F497" w:rsidR="00B378EA" w:rsidRDefault="00B378EA" w:rsidP="00395B5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0A0A0A"/>
          <w:kern w:val="0"/>
          <w:sz w:val="24"/>
          <w:szCs w:val="24"/>
          <w14:ligatures w14:val="none"/>
        </w:rPr>
      </w:pPr>
      <w:r w:rsidRPr="00B378EA">
        <w:rPr>
          <w:rFonts w:ascii="Times New Roman" w:hAnsi="Times New Roman" w:cs="Times New Roman"/>
          <w:sz w:val="28"/>
          <w:szCs w:val="28"/>
        </w:rPr>
        <w:t xml:space="preserve">В результате в среднем месячный фонд заработной платы тренеров РГКП «Центр спортивной подготовки для лиц с ограниченными физическими возможностями» в 2024 году составит 556 354 тенге (2023 год составляет 445 083 тенге), т.е. с ростом в среднем на 25 процентов. </w:t>
      </w:r>
      <w:r w:rsidRPr="00B378EA">
        <w:rPr>
          <w:rFonts w:ascii="Helvetica" w:eastAsia="Times New Roman" w:hAnsi="Helvetica" w:cs="Times New Roman"/>
          <w:color w:val="0A0A0A"/>
          <w:kern w:val="0"/>
          <w:sz w:val="24"/>
          <w:szCs w:val="24"/>
          <w14:ligatures w14:val="none"/>
        </w:rPr>
        <w:t xml:space="preserve"> </w:t>
      </w:r>
    </w:p>
    <w:p w14:paraId="67FEE9F6" w14:textId="77777777" w:rsidR="00395B54" w:rsidRDefault="00395B54" w:rsidP="00395B5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</w:pPr>
    </w:p>
    <w:p w14:paraId="3D550E83" w14:textId="0EB92892" w:rsidR="00395B54" w:rsidRDefault="00395B54" w:rsidP="00395B5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</w:pPr>
      <w:r w:rsidRPr="00395B54"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  <w:t xml:space="preserve">По пятому </w:t>
      </w:r>
      <w:r w:rsidR="00A80B6B"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  <w:t xml:space="preserve">и шестому </w:t>
      </w:r>
      <w:r w:rsidRPr="00395B54"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  <w:t>пункту:</w:t>
      </w:r>
    </w:p>
    <w:p w14:paraId="39626E7D" w14:textId="77777777" w:rsidR="00395B54" w:rsidRDefault="00395B54" w:rsidP="00395B5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</w:pPr>
    </w:p>
    <w:p w14:paraId="12C237B1" w14:textId="77777777" w:rsidR="00A80B6B" w:rsidRDefault="00395B54" w:rsidP="00395B5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14:ligatures w14:val="none"/>
        </w:rPr>
        <w:tab/>
      </w:r>
      <w:r w:rsid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В с</w:t>
      </w:r>
      <w:r w:rsidRPr="007E5C21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труктуре Комитета по делам спорта и физической культуры Министерства туризма и спорта Республики Казахстан вопросы </w:t>
      </w:r>
      <w:r w:rsidR="007E5C21" w:rsidRPr="007E5C21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развития спорта среди лиц с ограниченными физическими возможностями</w:t>
      </w:r>
      <w:r w:rsid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,</w:t>
      </w:r>
      <w:r w:rsidR="007E5C21" w:rsidRPr="007E5C21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</w:t>
      </w:r>
      <w:r w:rsidR="007E5C21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возложены на Управление по работе с лицами с ограниченными возможностями в спорте. </w:t>
      </w:r>
    </w:p>
    <w:p w14:paraId="5AB3FDA7" w14:textId="77777777" w:rsidR="00A80B6B" w:rsidRDefault="007E5C21" w:rsidP="00A80B6B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Кроме того, имеет</w:t>
      </w:r>
      <w:r w:rsid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ся</w:t>
      </w: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подведомственная организация РГКП «Центр спортивной подготовки </w:t>
      </w:r>
      <w:r w:rsid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для лиц с ограниченными физическими возможностями</w:t>
      </w: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»</w:t>
      </w:r>
      <w:r w:rsid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.</w:t>
      </w:r>
    </w:p>
    <w:p w14:paraId="3E5A8235" w14:textId="31DE5FAA" w:rsidR="00A80B6B" w:rsidRDefault="00A80B6B" w:rsidP="00A80B6B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kk-KZ"/>
          <w14:ligatures w14:val="none"/>
        </w:rPr>
      </w:pPr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15 марта 2022 года из РГКП «Дирекция развития спорта», Национального </w:t>
      </w:r>
      <w:proofErr w:type="spellStart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Паралимпийского</w:t>
      </w:r>
      <w:proofErr w:type="spellEnd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</w:t>
      </w:r>
      <w:proofErr w:type="gramStart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комитета,  в</w:t>
      </w:r>
      <w:proofErr w:type="gramEnd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РГКП «Центр спортивной подготовки для лиц с ограниченными физическими возможностями» было передано финансирование </w:t>
      </w:r>
      <w:proofErr w:type="spellStart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Паралимпийских</w:t>
      </w:r>
      <w:proofErr w:type="spellEnd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, </w:t>
      </w:r>
      <w:proofErr w:type="spellStart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Сурдлимпийских</w:t>
      </w:r>
      <w:proofErr w:type="spellEnd"/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видов </w:t>
      </w: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>спорта, что в свою очередь способствует</w:t>
      </w:r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14:ligatures w14:val="none"/>
        </w:rPr>
        <w:t xml:space="preserve"> отсутствию дублирование отрасли спорта среди лиц с инвалидностью.</w:t>
      </w:r>
      <w:r w:rsidRPr="00A80B6B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kk-KZ"/>
          <w14:ligatures w14:val="none"/>
        </w:rPr>
        <w:t xml:space="preserve"> </w:t>
      </w:r>
    </w:p>
    <w:p w14:paraId="52ED6DF5" w14:textId="77777777" w:rsidR="00A80B6B" w:rsidRDefault="00A80B6B" w:rsidP="00A80B6B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kk-KZ"/>
          <w14:ligatures w14:val="none"/>
        </w:rPr>
      </w:pPr>
    </w:p>
    <w:p w14:paraId="39E8DEAB" w14:textId="77777777" w:rsidR="006206A1" w:rsidRDefault="006206A1" w:rsidP="00A80B6B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kk-KZ"/>
          <w14:ligatures w14:val="none"/>
        </w:rPr>
      </w:pPr>
    </w:p>
    <w:p w14:paraId="35B30835" w14:textId="77777777" w:rsidR="006206A1" w:rsidRDefault="006206A1" w:rsidP="00A80B6B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val="kk-KZ"/>
          <w14:ligatures w14:val="none"/>
        </w:rPr>
      </w:pPr>
    </w:p>
    <w:p w14:paraId="74ED1671" w14:textId="771595F5" w:rsidR="00A80B6B" w:rsidRDefault="00A80B6B" w:rsidP="00A80B6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:lang w:val="kk-KZ"/>
          <w14:ligatures w14:val="none"/>
        </w:rPr>
      </w:pPr>
      <w:r w:rsidRPr="00A80B6B"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:lang w:val="kk-KZ"/>
          <w14:ligatures w14:val="none"/>
        </w:rPr>
        <w:lastRenderedPageBreak/>
        <w:t>По седьмому пункту:</w:t>
      </w:r>
    </w:p>
    <w:p w14:paraId="1226E03A" w14:textId="77777777" w:rsidR="006206A1" w:rsidRDefault="006206A1" w:rsidP="00A80B6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:lang w:val="kk-KZ"/>
          <w14:ligatures w14:val="none"/>
        </w:rPr>
      </w:pPr>
    </w:p>
    <w:p w14:paraId="2DAD5D00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3C7">
        <w:rPr>
          <w:rFonts w:ascii="Times New Roman" w:hAnsi="Times New Roman" w:cs="Times New Roman"/>
          <w:sz w:val="28"/>
          <w:szCs w:val="28"/>
        </w:rPr>
        <w:t>Дистрибьютер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 – это торговый посредник, поставляющий товары и услуги от производителя потребителю.</w:t>
      </w:r>
    </w:p>
    <w:p w14:paraId="6ED5901B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>Вместе с тем, приобретение товаров, работ, услуг, необходимых для обеспечения функционирования, а также выполнения государственных функций либо уставной деятельности заказчика регулируется Законом Республики Казахстан «О государственных закупках» (далее – Закон), за исключением случаев, определенных Законом.</w:t>
      </w:r>
    </w:p>
    <w:p w14:paraId="1206441D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 xml:space="preserve">В соответствии со ст. 4 Закона, осуществление государственных закупок основывается на принципах оптимального и эффективного расходования денег, используемых для государственных закупок, 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 настоящим Законом; добросовестной конкуренции среди потенциальных поставщиков, недопущения сговора между участниками закупок, открытости и прозрачности процесса государственных закупок, в том числе с соблюдением законных прав поставщиков на коммерческую тайну (до подведения итогов государственных закупок), оказания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Казахстан, ответственности участников государственных закупок, недопущения коррупционных проявлений и иных принципов. </w:t>
      </w:r>
    </w:p>
    <w:p w14:paraId="156FBA05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>Кроме того, согласно п. 1 ст. 8 Предпринимательского Кодекса Республики Казахстан, деятельность, направленная на ограничение или устранение конкуренции, ущемление прав и законных интересов потребителей, недобросовестная конкуренция запрещаются.       Монополистическая деятельность регулируется и ограничивается законом.</w:t>
      </w:r>
    </w:p>
    <w:p w14:paraId="7A400F1B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3C7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F853C7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proofErr w:type="spellStart"/>
      <w:r w:rsidRPr="00F853C7">
        <w:rPr>
          <w:rFonts w:ascii="Times New Roman" w:hAnsi="Times New Roman" w:cs="Times New Roman"/>
          <w:b/>
          <w:bCs/>
          <w:sz w:val="28"/>
          <w:szCs w:val="28"/>
        </w:rPr>
        <w:t>пп</w:t>
      </w:r>
      <w:proofErr w:type="spellEnd"/>
      <w:r w:rsidRPr="00F853C7">
        <w:rPr>
          <w:rFonts w:ascii="Times New Roman" w:hAnsi="Times New Roman" w:cs="Times New Roman"/>
          <w:b/>
          <w:bCs/>
          <w:sz w:val="28"/>
          <w:szCs w:val="28"/>
        </w:rPr>
        <w:t>. 51) п. 3 ст. 39 Закона, заказчик вправе провести государственные закупки способом из одного источника путем прямого заключения договора о государственных закупках в случаях</w:t>
      </w:r>
      <w:r w:rsidRPr="00F853C7">
        <w:rPr>
          <w:rFonts w:ascii="Times New Roman" w:hAnsi="Times New Roman" w:cs="Times New Roman"/>
          <w:sz w:val="28"/>
          <w:szCs w:val="28"/>
        </w:rPr>
        <w:t xml:space="preserve">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спорта.</w:t>
      </w:r>
    </w:p>
    <w:p w14:paraId="06906EFB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ab/>
        <w:t xml:space="preserve">При этом, согласно п. 1 ст. 41 Закона, государственные закупки товаров, работ, услуг способом из одного источника путем прямого заключения договора о государственных закупках по основаниям, предусмотренным пунктом 3 статьи 39 настоящего Закона, осуществляются в исключительных случаях, когда </w:t>
      </w:r>
      <w:r w:rsidRPr="00F853C7">
        <w:rPr>
          <w:rFonts w:ascii="Times New Roman" w:hAnsi="Times New Roman" w:cs="Times New Roman"/>
          <w:sz w:val="28"/>
          <w:szCs w:val="28"/>
        </w:rPr>
        <w:lastRenderedPageBreak/>
        <w:t>невозможно приобрести такие товары, работы, услуги иными способами, указанными в подпунктах 1), 2), 3), 5) и 6) пункта 1 статьи 13 Закона.</w:t>
      </w:r>
    </w:p>
    <w:p w14:paraId="6DFE4383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ab/>
        <w:t xml:space="preserve">Таким образом, Законом регулируется порядок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 играх и других международных спортивных мероприятиях </w:t>
      </w:r>
      <w:r w:rsidRPr="00F853C7">
        <w:rPr>
          <w:rFonts w:ascii="Times New Roman" w:hAnsi="Times New Roman" w:cs="Times New Roman"/>
          <w:b/>
          <w:bCs/>
          <w:sz w:val="28"/>
          <w:szCs w:val="28"/>
        </w:rPr>
        <w:t>как конкурентным способом, так и в исключительных случаях способом из одного источника путем прямого заключения договора о государственных закупках</w:t>
      </w:r>
      <w:r w:rsidRPr="00F853C7">
        <w:rPr>
          <w:rFonts w:ascii="Times New Roman" w:hAnsi="Times New Roman" w:cs="Times New Roman"/>
          <w:sz w:val="28"/>
          <w:szCs w:val="28"/>
        </w:rPr>
        <w:t>.</w:t>
      </w:r>
    </w:p>
    <w:p w14:paraId="4E70D87F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ab/>
        <w:t xml:space="preserve">Вместе с тем, Министерством туризма и спорта Республики Казахстан в целях развития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3C7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853C7">
        <w:rPr>
          <w:rFonts w:ascii="Times New Roman" w:hAnsi="Times New Roman" w:cs="Times New Roman"/>
          <w:sz w:val="28"/>
          <w:szCs w:val="28"/>
        </w:rPr>
        <w:t xml:space="preserve"> видов спорта будет активизирована работа в части повышения качества и укрепления материально-технической базы. В рамках которой будут рассмотрены Ваши предложения. </w:t>
      </w:r>
    </w:p>
    <w:p w14:paraId="5A2E6D28" w14:textId="77777777" w:rsidR="00F853C7" w:rsidRPr="00F853C7" w:rsidRDefault="00F853C7" w:rsidP="00F853C7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3C7">
        <w:rPr>
          <w:rFonts w:ascii="Times New Roman" w:hAnsi="Times New Roman" w:cs="Times New Roman"/>
          <w:sz w:val="28"/>
          <w:szCs w:val="28"/>
        </w:rPr>
        <w:t>Кроме того, Постановление Правительства Республики Казахстан от 28 марта 2023 года № 251 утверждена Концепция развития физической культуры и спорта Республики Казахстан на 2023 – 2029 годы, согласно которой одним из важных направлений государственной политики Казахстана в области физической культуры и спорта является подготовка спортивного резерва, формирование национальных сборных команд и участие в международных спортивных соревнованиях, инфраструктурное обеспечение физической культуры и спорта.</w:t>
      </w:r>
    </w:p>
    <w:p w14:paraId="71E15401" w14:textId="77777777" w:rsidR="00A80B6B" w:rsidRDefault="00A80B6B" w:rsidP="00A80B6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626FD" w14:textId="49632E94" w:rsidR="00A80B6B" w:rsidRDefault="00A80B6B" w:rsidP="00A80B6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B6B">
        <w:rPr>
          <w:rFonts w:ascii="Times New Roman" w:hAnsi="Times New Roman" w:cs="Times New Roman"/>
          <w:b/>
          <w:sz w:val="28"/>
          <w:szCs w:val="28"/>
        </w:rPr>
        <w:t>По</w:t>
      </w:r>
      <w:r w:rsidR="006206A1">
        <w:rPr>
          <w:rFonts w:ascii="Times New Roman" w:hAnsi="Times New Roman" w:cs="Times New Roman"/>
          <w:b/>
          <w:sz w:val="28"/>
          <w:szCs w:val="28"/>
        </w:rPr>
        <w:t xml:space="preserve"> восьмому</w:t>
      </w:r>
      <w:r w:rsidRPr="00A80B6B">
        <w:rPr>
          <w:rFonts w:ascii="Times New Roman" w:hAnsi="Times New Roman" w:cs="Times New Roman"/>
          <w:b/>
          <w:sz w:val="28"/>
          <w:szCs w:val="28"/>
        </w:rPr>
        <w:t xml:space="preserve"> пункту:</w:t>
      </w:r>
    </w:p>
    <w:p w14:paraId="7CFEC23F" w14:textId="77777777" w:rsidR="006206A1" w:rsidRPr="00A80B6B" w:rsidRDefault="006206A1" w:rsidP="00A80B6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28981" w14:textId="5E02B090" w:rsidR="00A80B6B" w:rsidRDefault="006206A1" w:rsidP="006206A1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Вопросы развития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14:ligatures w14:val="none"/>
        </w:rPr>
        <w:t>развития</w:t>
      </w:r>
      <w:proofErr w:type="spellEnd"/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паралимпийского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и </w:t>
      </w:r>
      <w:proofErr w:type="spellStart"/>
      <w:r>
        <w:rPr>
          <w:rFonts w:ascii="Times New Roman" w:eastAsia="Calibri" w:hAnsi="Times New Roman" w:cs="Times New Roman"/>
          <w:kern w:val="0"/>
          <w:sz w:val="28"/>
          <w14:ligatures w14:val="none"/>
        </w:rPr>
        <w:t>сурд</w:t>
      </w:r>
      <w:r w:rsidR="00A80B6B" w:rsidRPr="00A80B6B">
        <w:rPr>
          <w:rFonts w:ascii="Times New Roman" w:eastAsia="Calibri" w:hAnsi="Times New Roman" w:cs="Times New Roman"/>
          <w:kern w:val="0"/>
          <w:sz w:val="28"/>
          <w14:ligatures w14:val="none"/>
        </w:rPr>
        <w:t>лимпиского</w:t>
      </w:r>
      <w:proofErr w:type="spellEnd"/>
      <w:r w:rsidR="00A80B6B" w:rsidRPr="00A80B6B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gramStart"/>
      <w:r w:rsidR="00A80B6B" w:rsidRPr="00A80B6B">
        <w:rPr>
          <w:rFonts w:ascii="Times New Roman" w:eastAsia="Calibri" w:hAnsi="Times New Roman" w:cs="Times New Roman"/>
          <w:kern w:val="0"/>
          <w:sz w:val="28"/>
          <w14:ligatures w14:val="none"/>
        </w:rPr>
        <w:t>спорта</w:t>
      </w:r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,   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          </w:t>
      </w:r>
      <w:r w:rsidR="00A80B6B" w:rsidRPr="00A80B6B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в том числе, детского </w:t>
      </w:r>
      <w:proofErr w:type="spellStart"/>
      <w:r w:rsidR="00A80B6B" w:rsidRPr="00A80B6B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параспорта</w:t>
      </w:r>
      <w:proofErr w:type="spellEnd"/>
      <w:r w:rsidR="00A80B6B" w:rsidRPr="00A80B6B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и </w:t>
      </w:r>
      <w:proofErr w:type="spellStart"/>
      <w:r w:rsidR="00A80B6B" w:rsidRPr="00A80B6B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сурдоспорта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находятся на постоянном контроле Министерства</w:t>
      </w:r>
      <w:r w:rsidR="00A80B6B" w:rsidRPr="00A80B6B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</w:t>
      </w:r>
    </w:p>
    <w:p w14:paraId="0B24FA6A" w14:textId="4649F4D7" w:rsidR="007033C4" w:rsidRPr="00A80B6B" w:rsidRDefault="007033C4" w:rsidP="006206A1">
      <w:pPr>
        <w:pBdr>
          <w:bottom w:val="single" w:sz="4" w:space="31" w:color="FFFFFF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A0A0A"/>
          <w:kern w:val="0"/>
          <w:sz w:val="28"/>
          <w:szCs w:val="28"/>
          <w:lang w:val="kk-KZ"/>
          <w14:ligatures w14:val="none"/>
        </w:rPr>
      </w:pPr>
    </w:p>
    <w:sectPr w:rsidR="007033C4" w:rsidRPr="00A80B6B" w:rsidSect="006206A1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E4C0A" w14:textId="77777777" w:rsidR="00D10FB6" w:rsidRDefault="00D10FB6" w:rsidP="006206A1">
      <w:pPr>
        <w:spacing w:after="0" w:line="240" w:lineRule="auto"/>
      </w:pPr>
      <w:r>
        <w:separator/>
      </w:r>
    </w:p>
  </w:endnote>
  <w:endnote w:type="continuationSeparator" w:id="0">
    <w:p w14:paraId="7FFFF79E" w14:textId="77777777" w:rsidR="00D10FB6" w:rsidRDefault="00D10FB6" w:rsidP="0062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2DF29" w14:textId="77777777" w:rsidR="00D10FB6" w:rsidRDefault="00D10FB6" w:rsidP="006206A1">
      <w:pPr>
        <w:spacing w:after="0" w:line="240" w:lineRule="auto"/>
      </w:pPr>
      <w:r>
        <w:separator/>
      </w:r>
    </w:p>
  </w:footnote>
  <w:footnote w:type="continuationSeparator" w:id="0">
    <w:p w14:paraId="022DD768" w14:textId="77777777" w:rsidR="00D10FB6" w:rsidRDefault="00D10FB6" w:rsidP="0062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09045"/>
      <w:docPartObj>
        <w:docPartGallery w:val="Page Numbers (Top of Page)"/>
        <w:docPartUnique/>
      </w:docPartObj>
    </w:sdtPr>
    <w:sdtEndPr/>
    <w:sdtContent>
      <w:p w14:paraId="13191D76" w14:textId="25AAAB4E" w:rsidR="006206A1" w:rsidRDefault="00620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C7">
          <w:rPr>
            <w:noProof/>
          </w:rPr>
          <w:t>5</w:t>
        </w:r>
        <w:r>
          <w:fldChar w:fldCharType="end"/>
        </w:r>
      </w:p>
    </w:sdtContent>
  </w:sdt>
  <w:p w14:paraId="3C9273BE" w14:textId="77777777" w:rsidR="006206A1" w:rsidRDefault="006206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3F9"/>
    <w:multiLevelType w:val="hybridMultilevel"/>
    <w:tmpl w:val="56101300"/>
    <w:lvl w:ilvl="0" w:tplc="1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65D"/>
    <w:multiLevelType w:val="hybridMultilevel"/>
    <w:tmpl w:val="7ABAA62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B59A6"/>
    <w:multiLevelType w:val="hybridMultilevel"/>
    <w:tmpl w:val="A4A01784"/>
    <w:lvl w:ilvl="0" w:tplc="31C4B5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284616"/>
    <w:multiLevelType w:val="hybridMultilevel"/>
    <w:tmpl w:val="69AC4DD8"/>
    <w:lvl w:ilvl="0" w:tplc="100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3"/>
    <w:rsid w:val="0009465C"/>
    <w:rsid w:val="000D2A14"/>
    <w:rsid w:val="000E16BC"/>
    <w:rsid w:val="00147A46"/>
    <w:rsid w:val="00157697"/>
    <w:rsid w:val="00191357"/>
    <w:rsid w:val="00207B1E"/>
    <w:rsid w:val="00256D76"/>
    <w:rsid w:val="00257C0E"/>
    <w:rsid w:val="00282844"/>
    <w:rsid w:val="002B2B73"/>
    <w:rsid w:val="002C104C"/>
    <w:rsid w:val="002C7FB6"/>
    <w:rsid w:val="00311508"/>
    <w:rsid w:val="003445CC"/>
    <w:rsid w:val="00395B54"/>
    <w:rsid w:val="00397FCC"/>
    <w:rsid w:val="003B49C6"/>
    <w:rsid w:val="003F2960"/>
    <w:rsid w:val="0040353E"/>
    <w:rsid w:val="004C6A4E"/>
    <w:rsid w:val="004D1CC8"/>
    <w:rsid w:val="004F5F1B"/>
    <w:rsid w:val="006206A1"/>
    <w:rsid w:val="00646F77"/>
    <w:rsid w:val="00652B7A"/>
    <w:rsid w:val="00685633"/>
    <w:rsid w:val="006A273C"/>
    <w:rsid w:val="006A3AF0"/>
    <w:rsid w:val="007033C4"/>
    <w:rsid w:val="00753ABD"/>
    <w:rsid w:val="007E5C21"/>
    <w:rsid w:val="00827AE4"/>
    <w:rsid w:val="00834E11"/>
    <w:rsid w:val="00836ECE"/>
    <w:rsid w:val="008B2783"/>
    <w:rsid w:val="008E300B"/>
    <w:rsid w:val="00901BF9"/>
    <w:rsid w:val="00985A05"/>
    <w:rsid w:val="009B515D"/>
    <w:rsid w:val="009C6EAF"/>
    <w:rsid w:val="009D6BFF"/>
    <w:rsid w:val="009F4C31"/>
    <w:rsid w:val="00A13BB5"/>
    <w:rsid w:val="00A80B6B"/>
    <w:rsid w:val="00A91922"/>
    <w:rsid w:val="00B378EA"/>
    <w:rsid w:val="00B85DFE"/>
    <w:rsid w:val="00B91A6C"/>
    <w:rsid w:val="00BA4DBB"/>
    <w:rsid w:val="00BB7E94"/>
    <w:rsid w:val="00BD6E72"/>
    <w:rsid w:val="00C02D44"/>
    <w:rsid w:val="00C070C3"/>
    <w:rsid w:val="00C13C0E"/>
    <w:rsid w:val="00C366FA"/>
    <w:rsid w:val="00C72741"/>
    <w:rsid w:val="00C75AB3"/>
    <w:rsid w:val="00C83F00"/>
    <w:rsid w:val="00CD4D04"/>
    <w:rsid w:val="00D10FB6"/>
    <w:rsid w:val="00D44581"/>
    <w:rsid w:val="00D45A1C"/>
    <w:rsid w:val="00D731EC"/>
    <w:rsid w:val="00E16FC9"/>
    <w:rsid w:val="00E61138"/>
    <w:rsid w:val="00F33346"/>
    <w:rsid w:val="00F853C7"/>
    <w:rsid w:val="00F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C5E8"/>
  <w15:chartTrackingRefBased/>
  <w15:docId w15:val="{1987C742-F079-4350-8571-CE6B882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04C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4">
    <w:name w:val="List Paragraph"/>
    <w:basedOn w:val="a"/>
    <w:uiPriority w:val="34"/>
    <w:qFormat/>
    <w:rsid w:val="004D1C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6A1"/>
  </w:style>
  <w:style w:type="paragraph" w:styleId="a7">
    <w:name w:val="footer"/>
    <w:basedOn w:val="a"/>
    <w:link w:val="a8"/>
    <w:uiPriority w:val="99"/>
    <w:unhideWhenUsed/>
    <w:rsid w:val="0062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Csp35 Rgkp</dc:creator>
  <cp:keywords/>
  <dc:description/>
  <cp:lastModifiedBy>Марат Каскербаев</cp:lastModifiedBy>
  <cp:revision>62</cp:revision>
  <dcterms:created xsi:type="dcterms:W3CDTF">2023-12-13T06:06:00Z</dcterms:created>
  <dcterms:modified xsi:type="dcterms:W3CDTF">2023-12-15T06:37:00Z</dcterms:modified>
</cp:coreProperties>
</file>