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Депутатский запрос </w:t>
      </w:r>
      <w:proofErr w:type="spellStart"/>
      <w:r>
        <w:rPr>
          <w:b/>
          <w:color w:val="000000"/>
          <w:sz w:val="28"/>
          <w:szCs w:val="28"/>
        </w:rPr>
        <w:t>Нурова</w:t>
      </w:r>
      <w:proofErr w:type="spellEnd"/>
      <w:r>
        <w:rPr>
          <w:b/>
          <w:color w:val="000000"/>
          <w:sz w:val="28"/>
          <w:szCs w:val="28"/>
        </w:rPr>
        <w:t xml:space="preserve"> К.И.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Заместителю Премьер-министра Республики Казахстан Т</w:t>
      </w:r>
      <w:r>
        <w:rPr>
          <w:b/>
          <w:sz w:val="28"/>
          <w:szCs w:val="28"/>
          <w:lang w:val="kk-KZ"/>
        </w:rPr>
        <w:t>у</w:t>
      </w:r>
      <w:proofErr w:type="spellStart"/>
      <w:r>
        <w:rPr>
          <w:b/>
          <w:sz w:val="28"/>
          <w:szCs w:val="28"/>
        </w:rPr>
        <w:t>гжанову</w:t>
      </w:r>
      <w:proofErr w:type="spellEnd"/>
      <w:r>
        <w:rPr>
          <w:b/>
          <w:sz w:val="28"/>
          <w:szCs w:val="28"/>
        </w:rPr>
        <w:t xml:space="preserve"> Е.Л.</w:t>
      </w:r>
    </w:p>
    <w:p>
      <w:pPr>
        <w:ind w:left="6372"/>
        <w:rPr>
          <w:sz w:val="28"/>
          <w:szCs w:val="28"/>
        </w:rPr>
      </w:pPr>
    </w:p>
    <w:p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Уважаемый Ералы Лукпанович!</w:t>
      </w:r>
    </w:p>
    <w:p>
      <w:pPr>
        <w:shd w:val="clear" w:color="auto" w:fill="FFFFFF"/>
        <w:ind w:firstLine="397"/>
        <w:textAlignment w:val="baseline"/>
        <w:rPr>
          <w:color w:val="000000"/>
          <w:sz w:val="28"/>
          <w:szCs w:val="28"/>
          <w:lang w:val="kk-KZ"/>
        </w:rPr>
      </w:pP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Стратегическим приоритетом своей политики Партия Nur Otan определяет развитие глобальной конкурентоспособности отечественных вузов и университетов, так как сегодня в Казахстане проблема качества высшего образования стоит особенно остро.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Несмотря на то, что Вузы получили академическую свободу, в рамках которой они могут самостоятельно формировать научно-образовательные программы и определять модель развития, степень их конкурентоспособности по прежнему остается пока под вопросом. Отток казахстанцев в зарубежные ВУзы, в т.ч. соседних стран, превысил уже 90,000 студентов.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Поэтому необходим следующий шаг – дальнейшее развитие научно-образовательного вклада вузов в науку и реальную жизнь регионов, отраслей и страны в целом.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Для чего,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в целях прозрачного регулирования и эффективного финансирования ВУЗов вне зависимости от формы собственности, все казахстанские вузы необходимо на конкурсной основе распределить на следующие Лиги: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Первая лига:</w:t>
      </w:r>
      <w:r>
        <w:rPr>
          <w:sz w:val="28"/>
          <w:szCs w:val="28"/>
          <w:lang w:val="kk-KZ"/>
        </w:rPr>
        <w:t xml:space="preserve"> «Конкурентоспособные на международном уровне» (от 10 и более вузов) ,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Вторая лига:</w:t>
      </w:r>
      <w:r>
        <w:rPr>
          <w:sz w:val="28"/>
          <w:szCs w:val="28"/>
          <w:lang w:val="kk-KZ"/>
        </w:rPr>
        <w:t xml:space="preserve"> «Конкурентоспособные на национальном (республиканском) уровне» (от 15 и более вузов),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Третья лига:</w:t>
      </w:r>
      <w:r>
        <w:rPr>
          <w:sz w:val="28"/>
          <w:szCs w:val="28"/>
          <w:lang w:val="kk-KZ"/>
        </w:rPr>
        <w:t xml:space="preserve"> «Конкурентоспособные на региональном уровне» (от 20 и более вузов).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Все остальные вузы должны составлять ч</w:t>
      </w:r>
      <w:r>
        <w:rPr>
          <w:bCs/>
          <w:sz w:val="28"/>
          <w:szCs w:val="28"/>
          <w:lang w:val="kk-KZ"/>
        </w:rPr>
        <w:t>етвертую лигу  и для них мотивацией для вступления в эти три Лиги</w:t>
      </w:r>
      <w:r>
        <w:rPr>
          <w:sz w:val="28"/>
          <w:szCs w:val="28"/>
          <w:lang w:val="kk-KZ"/>
        </w:rPr>
        <w:t xml:space="preserve"> должно быть получение необходимой степени автономии, целевой финансовой поддержки, освобождение от профилактических проверок МОН РК и комплексное развитие в рамках реализации миссий университета.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</w:t>
      </w:r>
      <w:r>
        <w:rPr>
          <w:sz w:val="28"/>
          <w:szCs w:val="28"/>
          <w:lang w:val="kk-KZ"/>
        </w:rPr>
        <w:t xml:space="preserve">ое ранжирование </w:t>
      </w:r>
      <w:r>
        <w:rPr>
          <w:sz w:val="28"/>
          <w:szCs w:val="28"/>
        </w:rPr>
        <w:t xml:space="preserve">станет </w:t>
      </w:r>
      <w:r>
        <w:rPr>
          <w:bCs/>
          <w:sz w:val="28"/>
          <w:szCs w:val="28"/>
        </w:rPr>
        <w:t>драйвером системного повышения качества высшего образования в Казахстане</w:t>
      </w:r>
      <w:r>
        <w:rPr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 xml:space="preserve">развития системы </w:t>
      </w:r>
      <w:r>
        <w:rPr>
          <w:bCs/>
          <w:sz w:val="28"/>
          <w:szCs w:val="28"/>
          <w:lang w:val="kk-KZ"/>
        </w:rPr>
        <w:t xml:space="preserve">регулирования и </w:t>
      </w:r>
      <w:r>
        <w:rPr>
          <w:bCs/>
          <w:sz w:val="28"/>
          <w:szCs w:val="28"/>
        </w:rPr>
        <w:t>финансирования</w:t>
      </w:r>
      <w:r>
        <w:rPr>
          <w:bCs/>
          <w:sz w:val="28"/>
          <w:szCs w:val="28"/>
          <w:lang w:val="kk-KZ"/>
        </w:rPr>
        <w:t xml:space="preserve"> ВУЗов</w:t>
      </w:r>
      <w:r>
        <w:rPr>
          <w:bCs/>
          <w:sz w:val="28"/>
          <w:szCs w:val="28"/>
        </w:rPr>
        <w:t>, ориентированно</w:t>
      </w:r>
      <w:r>
        <w:rPr>
          <w:bCs/>
          <w:sz w:val="28"/>
          <w:szCs w:val="28"/>
          <w:lang w:val="kk-KZ"/>
        </w:rPr>
        <w:t xml:space="preserve">й </w:t>
      </w:r>
      <w:r>
        <w:rPr>
          <w:bCs/>
          <w:sz w:val="28"/>
          <w:szCs w:val="28"/>
        </w:rPr>
        <w:t>на результат.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Политика по развитию конкурентоспособности ВУЗов должна быть направлена на их развитие, а не ограничение. Подталкивать их идти вперед, а не бояться закрытия. ВУЗам нужно предоставлять экономическую поддержку и академическую свободу при условии соответствия заданным выше критериям. Если не соответствуют, значит не получают финансирование и иную поддержку. 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 тогда они все в конкурентной борьбе, а где-то через интеграцию с другими университетами, будут дальше развиваться от классических научно-педагогических ВУЗов,</w:t>
      </w:r>
      <w:bookmarkStart w:id="0" w:name="_GoBack"/>
      <w:bookmarkEnd w:id="0"/>
      <w:r>
        <w:rPr>
          <w:sz w:val="28"/>
          <w:szCs w:val="28"/>
          <w:lang w:val="kk-KZ"/>
        </w:rPr>
        <w:t xml:space="preserve"> в которых сильна научная компонента формального образования с анализом происхождения фундаментального знания, до научно-исследовательских, добывающих новые знания, и до научно-технических (предпринимательских), реализовывающих научные знания в технологических инновациях.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 xml:space="preserve">В связи с этим у меня вопрос: </w:t>
      </w:r>
      <w:r>
        <w:rPr>
          <w:sz w:val="28"/>
          <w:szCs w:val="28"/>
          <w:shd w:val="clear" w:color="auto" w:fill="FFFFFF"/>
          <w:lang w:eastAsia="en-US"/>
        </w:rPr>
        <w:t>На своем третьем заседании (27 мая 2020 г.) Национальный Совет общественного доверия поддержал предложение Главы государства Касым-</w:t>
      </w:r>
      <w:proofErr w:type="spellStart"/>
      <w:r>
        <w:rPr>
          <w:sz w:val="28"/>
          <w:szCs w:val="28"/>
          <w:shd w:val="clear" w:color="auto" w:fill="FFFFFF"/>
          <w:lang w:eastAsia="en-US"/>
        </w:rPr>
        <w:t>Жомарта</w:t>
      </w:r>
      <w:proofErr w:type="spellEnd"/>
      <w:r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eastAsia="en-US"/>
        </w:rPr>
        <w:t>Кемелевича</w:t>
      </w:r>
      <w:proofErr w:type="spellEnd"/>
      <w:r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eastAsia="en-US"/>
        </w:rPr>
        <w:t>Токаева</w:t>
      </w:r>
      <w:proofErr w:type="spellEnd"/>
      <w:r>
        <w:rPr>
          <w:sz w:val="28"/>
          <w:szCs w:val="28"/>
          <w:shd w:val="clear" w:color="auto" w:fill="FFFFFF"/>
          <w:lang w:eastAsia="en-US"/>
        </w:rPr>
        <w:t xml:space="preserve"> по ранжированию казахстанских ВУЗов, который отметил, что разделение </w:t>
      </w:r>
      <w:r>
        <w:rPr>
          <w:sz w:val="28"/>
          <w:szCs w:val="28"/>
          <w:shd w:val="clear" w:color="auto" w:fill="FFFFFF"/>
          <w:lang w:val="kk-KZ" w:eastAsia="en-US"/>
        </w:rPr>
        <w:t>вуз</w:t>
      </w:r>
      <w:proofErr w:type="spellStart"/>
      <w:r>
        <w:rPr>
          <w:sz w:val="28"/>
          <w:szCs w:val="28"/>
          <w:shd w:val="clear" w:color="auto" w:fill="FFFFFF"/>
          <w:lang w:eastAsia="en-US"/>
        </w:rPr>
        <w:t>ов</w:t>
      </w:r>
      <w:proofErr w:type="spellEnd"/>
      <w:r>
        <w:rPr>
          <w:sz w:val="28"/>
          <w:szCs w:val="28"/>
          <w:shd w:val="clear" w:color="auto" w:fill="FFFFFF"/>
          <w:lang w:eastAsia="en-US"/>
        </w:rPr>
        <w:t xml:space="preserve"> на три лиги повысит конкуренцию между ними. Во исполнение этого поручения Президента, Министерством образования и науки данная инициатива была включена в Государственную программу развития образования и науки на 2020-2025 годы. В ней сказано, что для усиления конкурентоспособности </w:t>
      </w:r>
      <w:r>
        <w:rPr>
          <w:sz w:val="28"/>
          <w:szCs w:val="28"/>
          <w:shd w:val="clear" w:color="auto" w:fill="FFFFFF"/>
          <w:lang w:val="kk-KZ" w:eastAsia="en-US"/>
        </w:rPr>
        <w:t>вуз</w:t>
      </w:r>
      <w:proofErr w:type="spellStart"/>
      <w:r>
        <w:rPr>
          <w:sz w:val="28"/>
          <w:szCs w:val="28"/>
          <w:shd w:val="clear" w:color="auto" w:fill="FFFFFF"/>
          <w:lang w:eastAsia="en-US"/>
        </w:rPr>
        <w:t>ов</w:t>
      </w:r>
      <w:proofErr w:type="spellEnd"/>
      <w:r>
        <w:rPr>
          <w:sz w:val="28"/>
          <w:szCs w:val="28"/>
          <w:shd w:val="clear" w:color="auto" w:fill="FFFFFF"/>
          <w:lang w:eastAsia="en-US"/>
        </w:rPr>
        <w:t xml:space="preserve"> и их позиций как на мировом, так и региональном уровне «будут проработаны критерии для формирования групп </w:t>
      </w:r>
      <w:r>
        <w:rPr>
          <w:sz w:val="28"/>
          <w:szCs w:val="28"/>
          <w:shd w:val="clear" w:color="auto" w:fill="FFFFFF"/>
          <w:lang w:val="kk-KZ" w:eastAsia="en-US"/>
        </w:rPr>
        <w:t>вуз</w:t>
      </w:r>
      <w:proofErr w:type="spellStart"/>
      <w:r>
        <w:rPr>
          <w:sz w:val="28"/>
          <w:szCs w:val="28"/>
          <w:shd w:val="clear" w:color="auto" w:fill="FFFFFF"/>
          <w:lang w:eastAsia="en-US"/>
        </w:rPr>
        <w:t>ов</w:t>
      </w:r>
      <w:proofErr w:type="spellEnd"/>
      <w:r>
        <w:rPr>
          <w:sz w:val="28"/>
          <w:szCs w:val="28"/>
          <w:shd w:val="clear" w:color="auto" w:fill="FFFFFF"/>
          <w:lang w:eastAsia="en-US"/>
        </w:rPr>
        <w:t>» в вышеуказанных трех категориях.</w:t>
      </w:r>
    </w:p>
    <w:p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Если в этой утвержденной правительством Программе указано, что данные критерии будут всего лишь проработаны, значит ли это, что само разделение вузов не состоится, пока действует текущая Программа? И если это так, то как оттягивание перехода на </w:t>
      </w:r>
      <w:proofErr w:type="spellStart"/>
      <w:r>
        <w:rPr>
          <w:sz w:val="28"/>
          <w:szCs w:val="28"/>
          <w:shd w:val="clear" w:color="auto" w:fill="FFFFFF"/>
          <w:lang w:eastAsia="en-US"/>
        </w:rPr>
        <w:t>ВУЗовские</w:t>
      </w:r>
      <w:proofErr w:type="spellEnd"/>
      <w:r>
        <w:rPr>
          <w:sz w:val="28"/>
          <w:szCs w:val="28"/>
          <w:shd w:val="clear" w:color="auto" w:fill="FFFFFF"/>
          <w:lang w:eastAsia="en-US"/>
        </w:rPr>
        <w:t xml:space="preserve"> лиги скажется на конкурентоспособности наших вузов? </w:t>
      </w:r>
    </w:p>
    <w:p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данной инициативы Национального Совета Общественного Доверия при Президенте РК, прошу ответить на этот вопрос максимально конкретно и представить ясный план по её реализации с проработанными критериями ранжирования ВУЗов. </w:t>
      </w:r>
    </w:p>
    <w:p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Ответ прошу предоставить письменно в установленные законом сроки.</w:t>
      </w:r>
    </w:p>
    <w:p>
      <w:pPr>
        <w:rPr>
          <w:color w:val="1F497D"/>
          <w:sz w:val="28"/>
          <w:szCs w:val="28"/>
        </w:rPr>
      </w:pPr>
    </w:p>
    <w:p>
      <w:pPr>
        <w:pStyle w:val="a3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Депутат</w:t>
      </w:r>
      <w:r>
        <w:rPr>
          <w:b/>
          <w:sz w:val="28"/>
          <w:szCs w:val="28"/>
          <w:lang w:val="kk-KZ"/>
        </w:rPr>
        <w:t>ы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Мажилиса Парламента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Казахстан,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</w:t>
      </w:r>
      <w:r>
        <w:rPr>
          <w:b/>
          <w:sz w:val="28"/>
          <w:szCs w:val="28"/>
          <w:lang w:val="kk-KZ"/>
        </w:rPr>
        <w:t>ы</w:t>
      </w:r>
      <w:r>
        <w:rPr>
          <w:b/>
          <w:sz w:val="28"/>
          <w:szCs w:val="28"/>
        </w:rPr>
        <w:t xml:space="preserve"> фракции партии «</w:t>
      </w:r>
      <w:proofErr w:type="spellStart"/>
      <w:r>
        <w:rPr>
          <w:b/>
          <w:sz w:val="28"/>
          <w:szCs w:val="28"/>
          <w:lang w:val="en-US"/>
        </w:rPr>
        <w:t>Nur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Otan</w:t>
      </w:r>
      <w:proofErr w:type="spellEnd"/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К.И. Нуров 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  <w:lang w:val="kk-KZ"/>
        </w:rPr>
        <w:t>Ж.Д</w:t>
      </w:r>
      <w:r>
        <w:rPr>
          <w:b/>
          <w:sz w:val="28"/>
          <w:szCs w:val="28"/>
        </w:rPr>
        <w:t>. Сулейменова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            </w:t>
      </w: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4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8"/>
          <w:szCs w:val="20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Исп.: </w:t>
      </w:r>
      <w:proofErr w:type="spellStart"/>
      <w:r>
        <w:rPr>
          <w:rFonts w:ascii="Times New Roman" w:hAnsi="Times New Roman"/>
          <w:sz w:val="28"/>
          <w:szCs w:val="20"/>
        </w:rPr>
        <w:t>Альпешов</w:t>
      </w:r>
      <w:proofErr w:type="spellEnd"/>
      <w:r>
        <w:rPr>
          <w:rFonts w:ascii="Times New Roman" w:hAnsi="Times New Roman"/>
          <w:sz w:val="28"/>
          <w:szCs w:val="20"/>
        </w:rPr>
        <w:t xml:space="preserve"> А.А.</w:t>
      </w:r>
    </w:p>
    <w:p>
      <w:pPr>
        <w:pStyle w:val="a3"/>
        <w:spacing w:before="0" w:after="0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Тел.: 8(7172)74-62-59</w:t>
      </w:r>
    </w:p>
    <w:sectPr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0822F-3F49-4C57-AC39-1E32D5B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uppressAutoHyphens/>
      <w:spacing w:before="280" w:after="28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Shynybekov</dc:creator>
  <cp:lastModifiedBy>Бапакова Сауле</cp:lastModifiedBy>
  <cp:revision>5</cp:revision>
  <cp:lastPrinted>2021-11-16T11:33:00Z</cp:lastPrinted>
  <dcterms:created xsi:type="dcterms:W3CDTF">2021-11-16T11:51:00Z</dcterms:created>
  <dcterms:modified xsi:type="dcterms:W3CDTF">2021-11-17T07:43:00Z</dcterms:modified>
</cp:coreProperties>
</file>