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Жумабаевой А.К.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Министру здравоохранения Республики Казахстан Цою А.В.</w:t>
      </w:r>
    </w:p>
    <w:p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Алексей Владимирович!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фракцию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обратилась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инициативная группа владельцев аптек с просьбой о содействии в разрешении ситуации на рынке лекарственных препаратов. Об этой проблеме уже сообщали и СМИ, Exclusive.kz рассказал о «круглом столе» аптекарей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профильное Министерство проигнорировало.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с 2019 года цены на продажу лекарств и медицинские изделия регулируются приказами Минздрава каждые полгода, согласно ст.245 Кодекса «О здоровье народа и системе здравоохранения».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днях вступил в силу очередной приказ Минздрава (№ 337 от 31 декабря 2020 года) по предельным ценам на лекарства, и на 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препаратов будет ее снижение до 48%. При этом, помимо препаратов первой помощи (аспирин, парацетамол), в перечень вошли лекарства, которые не считаются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 примеру,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адвантан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аллергии, преднизолон, который назначается и при шоковых состояниях, и злокачественных опухолях,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кардиомагнил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глазные капли, обезболивающие мази и др.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опубликован 11 января, а уже с 21 января препараты должны быть уценены ниже закупочной цены. По информации фармацевтов, если парацетамол закупили по 80, то теперь надо продавать по 60 тенге.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необходимый женщинам после ЭКО, тоже установлена предельная цена в 13 тысяч при оптовой – 17/18 тысяч тенге.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Кардиомагнил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закупленный по 630 тенге, теперь надо продавать не дороже 483 тенге. Кроме того, 400 препаратов - среди которых ацикловир, ибупрофен - имеют одинаковую предельную оптовую и розничную стоимость.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владельцы аптек, поставщики отказываются от целого ряда препаратов – уже отсутствуют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кардиомагнил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адвантан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гепариновая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мазь, а оптовые цены так и не снижены, к примеру,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по 4397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предельной розничной – 3641 </w:t>
      </w:r>
      <w:r>
        <w:rPr>
          <w:rFonts w:ascii="Times New Roman" w:hAnsi="Times New Roman" w:cs="Times New Roman"/>
          <w:i/>
          <w:sz w:val="28"/>
          <w:szCs w:val="28"/>
        </w:rPr>
        <w:t xml:space="preserve">(по информации программы «Провизор» на 25 января 23 часа 35 мин).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отрасли считают, что из-за действий Минздрава пострадает до 70% мелких аптек, а 131 наименование препаратов исчезнет во всех аптеках. Возможно в сетевых, дотируемых аптеках, они останутся, но сейчас из почти 10 тысяч аптек в Казахстане дотируется не более 3%.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приказа повлечет убытки в аптечном бизнесе, при этом нельзя забывать, что владельцы аптек так же платят кредиты, аренду, налоги, зарплату сотрудникам.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вчерашнего заседания Правительства Вы сообщили о положительных итогах работы, о снижении наценки на препараты. Однако, очевидно, что предпринимаемые Минздравом меры ведут к дефициту самых востребованных лекарств, кризису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фармрынка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разорению аптек. И это при том, что сегодня 8 регионов вошли в «красную зону»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>, идет рост ОРВИ.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депутаты фракции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считают необходимым пересмотреть утвержденные приказом перечень и предельные цены с привлечением представителей бизнес-сообщества, а также с учетом возможных последствий для обеспечения населения всем комплексом необходимых препаратов.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Мажилиса, члены фракции партии «Ак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D8B"/>
    <w:multiLevelType w:val="hybridMultilevel"/>
    <w:tmpl w:val="735CF806"/>
    <w:lvl w:ilvl="0" w:tplc="5A969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3541F8"/>
    <w:multiLevelType w:val="hybridMultilevel"/>
    <w:tmpl w:val="99F6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B633-44E3-4833-BB85-85CBF9E1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Айгуль</dc:creator>
  <cp:keywords/>
  <dc:description/>
  <cp:lastModifiedBy>Бапакова Сауле</cp:lastModifiedBy>
  <cp:revision>4</cp:revision>
  <cp:lastPrinted>2021-01-26T12:18:00Z</cp:lastPrinted>
  <dcterms:created xsi:type="dcterms:W3CDTF">2021-01-27T06:35:00Z</dcterms:created>
  <dcterms:modified xsi:type="dcterms:W3CDTF">2021-01-27T06:41:00Z</dcterms:modified>
</cp:coreProperties>
</file>