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Депутатский запрос </w:t>
      </w:r>
      <w:proofErr w:type="spellStart"/>
      <w:r>
        <w:rPr>
          <w:rFonts w:ascii="Times New Roman" w:hAnsi="Times New Roman"/>
          <w:b/>
          <w:sz w:val="28"/>
          <w:szCs w:val="28"/>
          <w:lang w:eastAsia="ru-RU"/>
        </w:rPr>
        <w:t>Конурова</w:t>
      </w:r>
      <w:proofErr w:type="spellEnd"/>
      <w:r>
        <w:rPr>
          <w:rFonts w:ascii="Times New Roman" w:hAnsi="Times New Roman"/>
          <w:b/>
          <w:sz w:val="28"/>
          <w:szCs w:val="28"/>
          <w:lang w:eastAsia="ru-RU"/>
        </w:rPr>
        <w:t xml:space="preserve"> А.О.</w:t>
      </w:r>
    </w:p>
    <w:p>
      <w:pPr>
        <w:pStyle w:val="a3"/>
        <w:jc w:val="center"/>
        <w:rPr>
          <w:rFonts w:ascii="Times New Roman" w:hAnsi="Times New Roman"/>
          <w:b/>
          <w:sz w:val="28"/>
          <w:szCs w:val="28"/>
          <w:lang w:eastAsia="ru-RU"/>
        </w:rPr>
      </w:pPr>
      <w:r>
        <w:rPr>
          <w:rFonts w:ascii="Times New Roman" w:hAnsi="Times New Roman"/>
          <w:b/>
          <w:sz w:val="28"/>
          <w:szCs w:val="28"/>
          <w:lang w:eastAsia="ru-RU"/>
        </w:rPr>
        <w:t>Премьер-министру Республики Казахстан Мамину А.У.</w:t>
      </w:r>
    </w:p>
    <w:p>
      <w:pPr>
        <w:pStyle w:val="a3"/>
        <w:ind w:firstLine="709"/>
        <w:jc w:val="center"/>
        <w:rPr>
          <w:rFonts w:ascii="Times New Roman" w:hAnsi="Times New Roman"/>
          <w:b/>
          <w:sz w:val="28"/>
          <w:szCs w:val="28"/>
          <w:lang w:eastAsia="ru-RU"/>
        </w:rPr>
      </w:pPr>
    </w:p>
    <w:p>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Уважаемый Аскар </w:t>
      </w:r>
      <w:proofErr w:type="spellStart"/>
      <w:r>
        <w:rPr>
          <w:rFonts w:ascii="Times New Roman" w:hAnsi="Times New Roman"/>
          <w:b/>
          <w:sz w:val="28"/>
          <w:szCs w:val="28"/>
          <w:lang w:eastAsia="ru-RU"/>
        </w:rPr>
        <w:t>Узакпаевич</w:t>
      </w:r>
      <w:proofErr w:type="spellEnd"/>
      <w:r>
        <w:rPr>
          <w:rFonts w:ascii="Times New Roman" w:hAnsi="Times New Roman"/>
          <w:b/>
          <w:sz w:val="28"/>
          <w:szCs w:val="28"/>
          <w:lang w:eastAsia="ru-RU"/>
        </w:rPr>
        <w:t>!</w:t>
      </w:r>
    </w:p>
    <w:p>
      <w:pPr>
        <w:pStyle w:val="a3"/>
        <w:ind w:firstLine="709"/>
        <w:jc w:val="both"/>
        <w:rPr>
          <w:rFonts w:ascii="Times New Roman" w:hAnsi="Times New Roman"/>
          <w:sz w:val="28"/>
          <w:szCs w:val="28"/>
        </w:rPr>
      </w:pPr>
    </w:p>
    <w:p>
      <w:pPr>
        <w:pStyle w:val="a3"/>
        <w:ind w:firstLine="709"/>
        <w:jc w:val="both"/>
        <w:rPr>
          <w:rFonts w:ascii="Times New Roman" w:hAnsi="Times New Roman"/>
          <w:sz w:val="28"/>
          <w:szCs w:val="28"/>
        </w:rPr>
      </w:pPr>
      <w:r>
        <w:rPr>
          <w:rFonts w:ascii="Times New Roman" w:hAnsi="Times New Roman"/>
          <w:sz w:val="28"/>
          <w:szCs w:val="28"/>
        </w:rPr>
        <w:t xml:space="preserve">Безудержный рост цен становится не менее важным фактором ухудшения благосостояния </w:t>
      </w:r>
      <w:proofErr w:type="spellStart"/>
      <w:r>
        <w:rPr>
          <w:rFonts w:ascii="Times New Roman" w:hAnsi="Times New Roman"/>
          <w:sz w:val="28"/>
          <w:szCs w:val="28"/>
        </w:rPr>
        <w:t>казахстанцев</w:t>
      </w:r>
      <w:proofErr w:type="spellEnd"/>
      <w:r>
        <w:rPr>
          <w:rFonts w:ascii="Times New Roman" w:hAnsi="Times New Roman"/>
          <w:sz w:val="28"/>
          <w:szCs w:val="28"/>
        </w:rPr>
        <w:t>, чем потеря доходов из-за пандемии.</w:t>
      </w:r>
    </w:p>
    <w:p>
      <w:pPr>
        <w:pStyle w:val="a3"/>
        <w:ind w:firstLine="709"/>
        <w:jc w:val="both"/>
        <w:rPr>
          <w:rFonts w:ascii="Times New Roman" w:hAnsi="Times New Roman"/>
          <w:sz w:val="28"/>
          <w:szCs w:val="28"/>
        </w:rPr>
      </w:pPr>
      <w:r>
        <w:rPr>
          <w:rFonts w:ascii="Times New Roman" w:hAnsi="Times New Roman"/>
          <w:sz w:val="28"/>
          <w:szCs w:val="28"/>
        </w:rPr>
        <w:t>В январе нынешнего года цены на продовольствие стали выше на 11,4%, в сравнении с январем прошлого года. При этом по отдельным важным для большинства потребителей товарам рост произошел значительно сильнее. По крупам – на 27,6%, по муке – на 19,5%, по макаронным изделиям - на 13,7%, по баранине – на 15,9%, по яйцам – на 26,2%, по подсолнечному маслу – на 38,6%, по картофелю – на 22,3%, по сахару – на 36%.</w:t>
      </w:r>
    </w:p>
    <w:p>
      <w:pPr>
        <w:pStyle w:val="a3"/>
        <w:ind w:firstLine="709"/>
        <w:jc w:val="both"/>
        <w:rPr>
          <w:rFonts w:ascii="Times New Roman" w:hAnsi="Times New Roman"/>
          <w:sz w:val="28"/>
          <w:szCs w:val="28"/>
        </w:rPr>
      </w:pPr>
      <w:r>
        <w:rPr>
          <w:rFonts w:ascii="Times New Roman" w:hAnsi="Times New Roman"/>
          <w:sz w:val="28"/>
          <w:szCs w:val="28"/>
        </w:rPr>
        <w:t>По последним данным 2020 года, доля расходов на продукты в бюджетах казахстанских семей достигла 54,3%. Это исторический рекорд со знаком «минус» для нашей страны и один из худших показателей в мире. Данный факт можно расценить, как тревожный сигнал в сфере продовольственной безопасности. Но в то же время никто не несет ответственности и не предлагает системных решений.</w:t>
      </w:r>
    </w:p>
    <w:p>
      <w:pPr>
        <w:pStyle w:val="a3"/>
        <w:ind w:firstLine="709"/>
        <w:jc w:val="both"/>
        <w:rPr>
          <w:rFonts w:ascii="Times New Roman" w:hAnsi="Times New Roman"/>
          <w:sz w:val="28"/>
          <w:szCs w:val="28"/>
        </w:rPr>
      </w:pPr>
      <w:r>
        <w:rPr>
          <w:rFonts w:ascii="Times New Roman" w:hAnsi="Times New Roman"/>
          <w:sz w:val="28"/>
          <w:szCs w:val="28"/>
        </w:rPr>
        <w:t>Стабильное функционирование продовольственного рынка и недопущение необоснованного роста цен на продукты так или иначе курирует беспрецедентное число ведомств – это и министерство торговли, и министерство сельского хозяйства, и агентство по защите конкуренции, и местные органы власти.</w:t>
      </w:r>
    </w:p>
    <w:p>
      <w:pPr>
        <w:pStyle w:val="a3"/>
        <w:ind w:firstLine="709"/>
        <w:jc w:val="both"/>
        <w:rPr>
          <w:rFonts w:ascii="Times New Roman" w:hAnsi="Times New Roman"/>
          <w:sz w:val="28"/>
          <w:szCs w:val="28"/>
        </w:rPr>
      </w:pPr>
      <w:r>
        <w:rPr>
          <w:rFonts w:ascii="Times New Roman" w:hAnsi="Times New Roman"/>
          <w:sz w:val="28"/>
          <w:szCs w:val="28"/>
        </w:rPr>
        <w:t>Но слаженных результатов от их общей деятельности нет. Казахстан является одной из немногих стран региона, где нет программных документов в сфере продовольственной безопасности. Не выставлены ключевые индикаторы, в том числе по допустимой величине доли расходов на продовольствие в расходах домохозяйств.</w:t>
      </w:r>
    </w:p>
    <w:p>
      <w:pPr>
        <w:pStyle w:val="a3"/>
        <w:ind w:firstLine="709"/>
        <w:jc w:val="both"/>
        <w:rPr>
          <w:rFonts w:ascii="Times New Roman" w:hAnsi="Times New Roman"/>
          <w:sz w:val="28"/>
          <w:szCs w:val="28"/>
        </w:rPr>
      </w:pPr>
      <w:r>
        <w:rPr>
          <w:rFonts w:ascii="Times New Roman" w:hAnsi="Times New Roman"/>
          <w:sz w:val="28"/>
          <w:szCs w:val="28"/>
        </w:rPr>
        <w:t xml:space="preserve">Имеющиеся индикаторы связаны лишь с обеспеченностью внутреннего рынка базовыми видами продовольствия отечественного производства. Этот подход давно устарел и никак не влияет на проблему экономической доступности продовольствия, которая является наиболее критической. </w:t>
      </w:r>
    </w:p>
    <w:p>
      <w:pPr>
        <w:pStyle w:val="a3"/>
        <w:ind w:firstLine="709"/>
        <w:jc w:val="both"/>
        <w:rPr>
          <w:rFonts w:ascii="Times New Roman" w:hAnsi="Times New Roman"/>
          <w:sz w:val="28"/>
          <w:szCs w:val="28"/>
        </w:rPr>
      </w:pPr>
      <w:r>
        <w:rPr>
          <w:rFonts w:ascii="Times New Roman" w:hAnsi="Times New Roman"/>
          <w:sz w:val="28"/>
          <w:szCs w:val="28"/>
        </w:rPr>
        <w:t>Государственные механизмы не в силах справится с отдельными отраслевыми сбоями, как это произошло со всплеском цен на куриные яйца и подсолнечное масло. Не содержат они и системных мер, чтобы идти в сторону смягчения продовольственной инфляции.</w:t>
      </w:r>
    </w:p>
    <w:p>
      <w:pPr>
        <w:pStyle w:val="a3"/>
        <w:ind w:firstLine="709"/>
        <w:jc w:val="both"/>
        <w:rPr>
          <w:rFonts w:ascii="Times New Roman" w:hAnsi="Times New Roman"/>
          <w:sz w:val="28"/>
          <w:szCs w:val="28"/>
        </w:rPr>
      </w:pPr>
      <w:r>
        <w:rPr>
          <w:rFonts w:ascii="Times New Roman" w:hAnsi="Times New Roman"/>
          <w:sz w:val="28"/>
          <w:szCs w:val="28"/>
        </w:rPr>
        <w:t xml:space="preserve">Наша партия неоднократно предлагала различные меры, включая оказание наименее обеспеченным категориям граждан продовольственной помощью, повышение прозрачности ценообразования, развитие подсобных хозяйств, определение конкретных ответственных за ценовую ситуацию на продовольственном рынке. Все инициативы правительством отвергаются, но взамен не предпринимается никаких конкретных результативных мер. </w:t>
      </w:r>
    </w:p>
    <w:p>
      <w:pPr>
        <w:pStyle w:val="a3"/>
        <w:ind w:firstLine="709"/>
        <w:jc w:val="both"/>
        <w:rPr>
          <w:rFonts w:ascii="Times New Roman" w:hAnsi="Times New Roman"/>
          <w:sz w:val="28"/>
          <w:szCs w:val="28"/>
        </w:rPr>
      </w:pPr>
      <w:r>
        <w:rPr>
          <w:rFonts w:ascii="Times New Roman" w:hAnsi="Times New Roman"/>
          <w:sz w:val="28"/>
          <w:szCs w:val="28"/>
        </w:rPr>
        <w:t xml:space="preserve">Вся ставка была сделана на создание так называемых товаропроводящих систем, но это лишь частичная мера, результаты которой совершенно неочевидны. </w:t>
      </w:r>
    </w:p>
    <w:p>
      <w:pPr>
        <w:pStyle w:val="a3"/>
        <w:ind w:firstLine="709"/>
        <w:jc w:val="both"/>
        <w:rPr>
          <w:rFonts w:ascii="Times New Roman" w:hAnsi="Times New Roman"/>
          <w:sz w:val="28"/>
          <w:szCs w:val="28"/>
        </w:rPr>
      </w:pPr>
      <w:r>
        <w:rPr>
          <w:rFonts w:ascii="Times New Roman" w:hAnsi="Times New Roman"/>
          <w:sz w:val="28"/>
          <w:szCs w:val="28"/>
        </w:rPr>
        <w:t>Народная партия считает необходимым:</w:t>
      </w:r>
    </w:p>
    <w:p>
      <w:pPr>
        <w:pStyle w:val="a3"/>
        <w:ind w:firstLine="709"/>
        <w:jc w:val="both"/>
        <w:rPr>
          <w:rFonts w:ascii="Times New Roman" w:hAnsi="Times New Roman"/>
          <w:sz w:val="28"/>
          <w:szCs w:val="28"/>
        </w:rPr>
      </w:pPr>
      <w:r>
        <w:rPr>
          <w:rFonts w:ascii="Times New Roman" w:hAnsi="Times New Roman"/>
          <w:sz w:val="28"/>
          <w:szCs w:val="28"/>
        </w:rPr>
        <w:t>Во-первых, выработку стратегии продовольственной безопасности с приоритетом экономической доступности продовольствия.</w:t>
      </w:r>
    </w:p>
    <w:p>
      <w:pPr>
        <w:pStyle w:val="a3"/>
        <w:ind w:firstLine="709"/>
        <w:jc w:val="both"/>
        <w:rPr>
          <w:rFonts w:ascii="Times New Roman" w:hAnsi="Times New Roman"/>
          <w:sz w:val="28"/>
          <w:szCs w:val="28"/>
        </w:rPr>
      </w:pPr>
      <w:r>
        <w:rPr>
          <w:rFonts w:ascii="Times New Roman" w:hAnsi="Times New Roman"/>
          <w:sz w:val="28"/>
          <w:szCs w:val="28"/>
        </w:rPr>
        <w:lastRenderedPageBreak/>
        <w:t>Во-вторых, определение конкретного ответственного госоргана либо создание комиссии по продовольственной безопасности.</w:t>
      </w:r>
    </w:p>
    <w:p>
      <w:pPr>
        <w:pStyle w:val="a3"/>
        <w:ind w:firstLine="709"/>
        <w:jc w:val="both"/>
        <w:rPr>
          <w:rFonts w:ascii="Times New Roman" w:hAnsi="Times New Roman"/>
          <w:sz w:val="28"/>
          <w:szCs w:val="28"/>
        </w:rPr>
      </w:pPr>
      <w:r>
        <w:rPr>
          <w:rFonts w:ascii="Times New Roman" w:hAnsi="Times New Roman"/>
          <w:sz w:val="28"/>
          <w:szCs w:val="28"/>
        </w:rPr>
        <w:t>В-третьих, провести объективную оценку деятельности стабилизационных фондов, как механизма стабилизации продовольственного рынка.</w:t>
      </w:r>
    </w:p>
    <w:p>
      <w:pPr>
        <w:pStyle w:val="a3"/>
        <w:ind w:firstLine="709"/>
        <w:jc w:val="both"/>
        <w:rPr>
          <w:rFonts w:ascii="Times New Roman" w:hAnsi="Times New Roman"/>
          <w:sz w:val="28"/>
          <w:szCs w:val="28"/>
        </w:rPr>
      </w:pPr>
      <w:r>
        <w:rPr>
          <w:rFonts w:ascii="Times New Roman" w:hAnsi="Times New Roman"/>
          <w:sz w:val="28"/>
          <w:szCs w:val="28"/>
        </w:rPr>
        <w:t xml:space="preserve">Также просим предоставить сведения о выделенных и запланированных к выделению из бюджета средств на создание оптово-распределительных центров и других объектов в рамках национальной товаропроводящей системы.  </w:t>
      </w:r>
    </w:p>
    <w:p>
      <w:pPr>
        <w:pStyle w:val="a3"/>
        <w:ind w:firstLine="709"/>
        <w:jc w:val="both"/>
        <w:rPr>
          <w:rFonts w:ascii="Times New Roman" w:hAnsi="Times New Roman"/>
          <w:sz w:val="28"/>
          <w:szCs w:val="28"/>
        </w:rPr>
      </w:pPr>
      <w:r>
        <w:rPr>
          <w:rFonts w:ascii="Times New Roman" w:hAnsi="Times New Roman"/>
          <w:sz w:val="28"/>
          <w:szCs w:val="28"/>
        </w:rPr>
        <w:t xml:space="preserve">Народная партия Казахстана готова принять участие в разработке проекта «Социальное единство и благосостояние граждан», в работе над которым должная быть вовлечена и широкая общественность.  </w:t>
      </w:r>
    </w:p>
    <w:p>
      <w:pPr>
        <w:pStyle w:val="a3"/>
        <w:ind w:firstLine="709"/>
        <w:jc w:val="both"/>
        <w:rPr>
          <w:rFonts w:ascii="Times New Roman" w:hAnsi="Times New Roman"/>
          <w:sz w:val="28"/>
          <w:szCs w:val="28"/>
        </w:rPr>
      </w:pPr>
    </w:p>
    <w:p>
      <w:pPr>
        <w:pStyle w:val="a3"/>
        <w:ind w:firstLine="709"/>
        <w:jc w:val="both"/>
        <w:rPr>
          <w:rFonts w:ascii="Times New Roman" w:hAnsi="Times New Roman"/>
          <w:sz w:val="28"/>
          <w:szCs w:val="28"/>
        </w:rPr>
      </w:pPr>
    </w:p>
    <w:p>
      <w:pPr>
        <w:tabs>
          <w:tab w:val="left" w:pos="0"/>
          <w:tab w:val="left" w:pos="284"/>
          <w:tab w:val="left" w:pos="567"/>
        </w:tabs>
        <w:spacing w:after="0" w:line="240" w:lineRule="auto"/>
        <w:rPr>
          <w:rFonts w:ascii="Times New Roman" w:hAnsi="Times New Roman"/>
          <w:b/>
          <w:color w:val="000000"/>
          <w:sz w:val="28"/>
          <w:szCs w:val="28"/>
          <w:lang w:eastAsia="ru-RU"/>
        </w:rPr>
      </w:pPr>
      <w:r>
        <w:rPr>
          <w:rFonts w:ascii="Times New Roman" w:hAnsi="Times New Roman"/>
          <w:sz w:val="32"/>
          <w:szCs w:val="32"/>
        </w:rPr>
        <w:t xml:space="preserve">          </w:t>
      </w:r>
      <w:r>
        <w:rPr>
          <w:rFonts w:ascii="Times New Roman" w:hAnsi="Times New Roman"/>
          <w:b/>
          <w:color w:val="000000"/>
          <w:sz w:val="28"/>
          <w:szCs w:val="28"/>
          <w:lang w:eastAsia="ru-RU"/>
        </w:rPr>
        <w:t>Депутаты фракции</w:t>
      </w:r>
    </w:p>
    <w:p>
      <w:pPr>
        <w:tabs>
          <w:tab w:val="left" w:pos="0"/>
          <w:tab w:val="left" w:pos="284"/>
          <w:tab w:val="left" w:pos="567"/>
        </w:tabs>
        <w:spacing w:after="0" w:line="240" w:lineRule="auto"/>
        <w:ind w:right="-1"/>
        <w:rPr>
          <w:rFonts w:ascii="Times New Roman" w:hAnsi="Times New Roman"/>
          <w:b/>
          <w:color w:val="000000"/>
          <w:sz w:val="28"/>
          <w:szCs w:val="28"/>
          <w:lang w:eastAsia="ru-RU"/>
        </w:rPr>
      </w:pPr>
      <w:r>
        <w:rPr>
          <w:rFonts w:ascii="Times New Roman" w:hAnsi="Times New Roman"/>
          <w:b/>
          <w:color w:val="000000"/>
          <w:sz w:val="28"/>
          <w:szCs w:val="28"/>
          <w:lang w:eastAsia="ru-RU"/>
        </w:rPr>
        <w:t>«Народной партии Казахстана»</w:t>
      </w:r>
      <w:r>
        <w:rPr>
          <w:rFonts w:ascii="Times New Roman" w:hAnsi="Times New Roman"/>
          <w:b/>
          <w:sz w:val="28"/>
          <w:szCs w:val="28"/>
        </w:rPr>
        <w: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А. </w:t>
      </w:r>
      <w:proofErr w:type="spellStart"/>
      <w:r>
        <w:rPr>
          <w:rFonts w:ascii="Times New Roman" w:hAnsi="Times New Roman"/>
          <w:b/>
          <w:sz w:val="28"/>
          <w:szCs w:val="28"/>
        </w:rPr>
        <w:t>Конуров</w:t>
      </w:r>
      <w:proofErr w:type="spellEnd"/>
    </w:p>
    <w:p>
      <w:pPr>
        <w:spacing w:after="0" w:line="240" w:lineRule="auto"/>
        <w:ind w:left="5663" w:firstLine="709"/>
        <w:rPr>
          <w:rFonts w:ascii="Times New Roman" w:hAnsi="Times New Roman"/>
          <w:sz w:val="20"/>
          <w:szCs w:val="20"/>
          <w:lang w:val="kk-KZ"/>
        </w:rPr>
      </w:pPr>
      <w:r>
        <w:rPr>
          <w:rFonts w:ascii="Times New Roman" w:hAnsi="Times New Roman"/>
          <w:b/>
          <w:sz w:val="28"/>
          <w:szCs w:val="28"/>
        </w:rPr>
        <w:t xml:space="preserve">         Ж. Ахметбеков</w:t>
      </w:r>
    </w:p>
    <w:p>
      <w:pPr>
        <w:spacing w:after="0" w:line="240" w:lineRule="auto"/>
        <w:ind w:firstLine="709"/>
        <w:rPr>
          <w:rFonts w:ascii="Times New Roman" w:hAnsi="Times New Roman"/>
          <w:sz w:val="20"/>
          <w:szCs w:val="20"/>
        </w:rPr>
      </w:pPr>
      <w:r>
        <w:rPr>
          <w:rFonts w:ascii="Times New Roman" w:hAnsi="Times New Roman"/>
          <w:b/>
          <w:sz w:val="28"/>
          <w:szCs w:val="28"/>
        </w:rPr>
        <w:t xml:space="preserve">                                                                                          Ф. Каменов</w:t>
      </w:r>
    </w:p>
    <w:p>
      <w:pPr>
        <w:spacing w:after="0" w:line="240" w:lineRule="auto"/>
        <w:ind w:left="6660" w:right="-1" w:firstLine="420"/>
        <w:rPr>
          <w:rFonts w:ascii="Times New Roman" w:hAnsi="Times New Roman"/>
          <w:b/>
          <w:color w:val="000000"/>
          <w:sz w:val="28"/>
          <w:szCs w:val="28"/>
          <w:lang w:eastAsia="ru-RU"/>
        </w:rPr>
      </w:pPr>
      <w:r>
        <w:rPr>
          <w:rFonts w:ascii="Times New Roman" w:hAnsi="Times New Roman"/>
          <w:b/>
          <w:sz w:val="28"/>
          <w:szCs w:val="28"/>
        </w:rPr>
        <w:t>Г. Кулахметов</w:t>
      </w:r>
    </w:p>
    <w:p>
      <w:pPr>
        <w:spacing w:after="0" w:line="240" w:lineRule="auto"/>
        <w:ind w:left="6372" w:right="-1" w:firstLine="708"/>
        <w:rPr>
          <w:rFonts w:ascii="Times New Roman" w:hAnsi="Times New Roman"/>
          <w:b/>
          <w:sz w:val="28"/>
          <w:szCs w:val="28"/>
        </w:rPr>
      </w:pPr>
      <w:r>
        <w:rPr>
          <w:rFonts w:ascii="Times New Roman" w:hAnsi="Times New Roman"/>
          <w:b/>
          <w:sz w:val="28"/>
          <w:szCs w:val="28"/>
        </w:rPr>
        <w:t xml:space="preserve">А. Милютин </w:t>
      </w:r>
    </w:p>
    <w:p>
      <w:pPr>
        <w:spacing w:after="0" w:line="240" w:lineRule="auto"/>
        <w:ind w:left="6372" w:right="-1" w:firstLine="708"/>
        <w:rPr>
          <w:rFonts w:ascii="Times New Roman" w:hAnsi="Times New Roman"/>
          <w:b/>
          <w:color w:val="000000"/>
          <w:sz w:val="28"/>
          <w:szCs w:val="28"/>
          <w:lang w:eastAsia="ru-RU"/>
        </w:rPr>
      </w:pPr>
      <w:r>
        <w:rPr>
          <w:rFonts w:ascii="Times New Roman" w:hAnsi="Times New Roman"/>
          <w:b/>
          <w:sz w:val="28"/>
          <w:szCs w:val="28"/>
        </w:rPr>
        <w:t>А. Паяев</w:t>
      </w:r>
    </w:p>
    <w:p>
      <w:pPr>
        <w:spacing w:after="0" w:line="240" w:lineRule="auto"/>
        <w:ind w:left="708" w:right="-1" w:firstLine="708"/>
        <w:rPr>
          <w:rFonts w:ascii="Times New Roman" w:hAnsi="Times New Roman"/>
          <w:b/>
          <w:color w:val="000000"/>
          <w:sz w:val="28"/>
          <w:szCs w:val="28"/>
          <w:lang w:eastAsia="ru-RU"/>
        </w:rPr>
      </w:pPr>
      <w:r>
        <w:rPr>
          <w:rFonts w:ascii="Times New Roman" w:hAnsi="Times New Roman"/>
          <w:b/>
          <w:sz w:val="28"/>
          <w:szCs w:val="28"/>
        </w:rPr>
        <w:t xml:space="preserve">                                                                                С. Решетников </w:t>
      </w:r>
    </w:p>
    <w:p>
      <w:pPr>
        <w:spacing w:after="0" w:line="240" w:lineRule="auto"/>
        <w:ind w:left="6372" w:right="-1"/>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А. Скакова</w:t>
      </w:r>
    </w:p>
    <w:p>
      <w:pPr>
        <w:spacing w:after="0" w:line="240" w:lineRule="auto"/>
        <w:ind w:left="6372" w:right="-1"/>
        <w:rPr>
          <w:rFonts w:ascii="Times New Roman" w:hAnsi="Times New Roman"/>
          <w:b/>
          <w:sz w:val="28"/>
          <w:szCs w:val="28"/>
        </w:rPr>
      </w:pPr>
      <w:r>
        <w:rPr>
          <w:rFonts w:ascii="Times New Roman" w:hAnsi="Times New Roman"/>
          <w:b/>
          <w:sz w:val="28"/>
          <w:szCs w:val="28"/>
        </w:rPr>
        <w:t xml:space="preserve">         Е. Смайлов</w:t>
      </w:r>
    </w:p>
    <w:p>
      <w:pPr>
        <w:ind w:left="708" w:right="-1" w:firstLine="708"/>
        <w:rPr>
          <w:rFonts w:ascii="Times New Roman" w:hAnsi="Times New Roman"/>
          <w:b/>
          <w:sz w:val="28"/>
          <w:szCs w:val="28"/>
        </w:rPr>
      </w:pPr>
      <w:r>
        <w:rPr>
          <w:rFonts w:ascii="Times New Roman" w:hAnsi="Times New Roman"/>
          <w:b/>
          <w:sz w:val="28"/>
          <w:szCs w:val="28"/>
        </w:rPr>
        <w:t xml:space="preserve">                                                                                И. Смирнова</w:t>
      </w:r>
    </w:p>
    <w:p>
      <w:pPr>
        <w:spacing w:after="0" w:line="240" w:lineRule="auto"/>
        <w:rPr>
          <w:rFonts w:ascii="Times New Roman" w:hAnsi="Times New Roman"/>
          <w:i/>
          <w:sz w:val="24"/>
          <w:szCs w:val="24"/>
          <w:lang w:val="kk-KZ"/>
        </w:rPr>
      </w:pPr>
      <w:bookmarkStart w:id="0" w:name="_GoBack"/>
      <w:bookmarkEnd w:id="0"/>
    </w:p>
    <w:sectPr>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AA68C-A442-4ECE-82BB-0ED038F9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cp:lastModifiedBy>Бапакова Сауле</cp:lastModifiedBy>
  <cp:revision>3</cp:revision>
  <dcterms:created xsi:type="dcterms:W3CDTF">2021-02-24T06:08:00Z</dcterms:created>
  <dcterms:modified xsi:type="dcterms:W3CDTF">2021-02-24T10:20:00Z</dcterms:modified>
</cp:coreProperties>
</file>