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Депутатский запрос Смайлова В.Е.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Премьер-министру Республики Казахстан Мамину А.У.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Аскар Узакпаевич!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Государством предпринимается ряд шагов в социальной сфере, направленных на защиту материнства и детства. На эти цели расходуются средства государственного бюджета.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эти шаги необходимы и имеют положительные эффекты.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также очевидно, что эти эффекты имеют краткосрочный реактивный характер, недостаточны и не позволяют добиться явного перелома в улучшении качества жизни матерей и детей и в устранении проблем социально-экономического, образовательного, медицинского, культурного и цифрового неравенства.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Так, согласно исследованию ЮНИСЕФ «Анализ положения детей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Казахстан», 15,6% казахстанских детей проживают в семьях с самым низким уровнем дохода. Это почти 1 млн детей или каждый шестой ребенок в Казахстане, живущий в бедности (исследование 2018-2019гг.).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отечественных исследователей, многодетность становится фактором бедности. Более 80 % бедных казахстанцев проживают в семьях, насчитывающих 5 и более человек. По статистике у нас в стране более 340 тысяч многодетных семей.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Вместе с тем, крайне актуальны проблемные вопросы неполных семей, где все бремя воспитания детей несет только один из родителей – мать или отец. Реальность такова, что мать-одиночка или отец-одиночка, воспитывающие одного, двух или трех детей, также испытывают трудности, но не попадают в категорию нуждающихся в социальной поддержке. Согласно исследовательским данным, таких семей у нас может быть более 500 тысяч и одиноких матерей в их числе, подавляющее большинство.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Снижение реальных доходов населения, рост цен на первоочередные товары и услуги, отсутствие качественной и доступной инфраструктуры детского развития в виде спортивных, культурных, научно-технических секций и кружков, препятствуют полноценному развитию всех детей страны – из многодетных, неполных и полных семей.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 должно понять – «Бедные дети сегодня – это бедное государство завтра!». 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Фондом Первого Президента Казахстана были опубликованы результаты комплексного исследования, посвященного разработке решений для реализации объявленных реформ и Третьей модернизации Казахстана. В рекомендациях по результатам аналитического исследования «Развитие человеческого капитала Республики Казахстан» были сформулированы три вывода: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текущий человеческий капитал страны сдерживает Третий модернизационный проект;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ситуация будет только ухудшаться из-за глобальных трендов, если ничего не предпринимать;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человеческий капитал рассматривается узко, как в части пространства (единый по всей стране), так и по характеристикам (только социальный блок).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банк в своем докладе о мировом развитии в части изменения характера труда (2019 год), отмечает: «чтобы подготовиться к изменению характера труда, страны должны резко нарастить инвестиции в развитие детей дошкольного возраста. Это – один из самых эффективных способов формирования ценных навыков, которые будут востребованы в будущем на рынках труда. Страны могут также наращивать человеческий капитал, добиваясь, чтобы обучение в школе было результативным…Инвестиции в детей в раннем возрасте, в том числе в питание, охрану здоровья, защиту и образование, закладывают прочные основы для приобретения в будущем когнитивных и социально-поведенческих навыков более высокого порядка. Еще в дородовой период и вплоть до достижения ребенком 5-летнего возраста его мозг в наибольшей степени готов учиться на опыте. Те, кто приобрел такие навыки в раннем детстве, в дальнейшей жизни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оказываются более устойчивыми к возможным потрясениям».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выводы актуализируют необходимость коренного пересмотра парадигмы действий правительства от акцента на социальных выплатах к переходу к Концепции инвестиций в человеческий капитал. Это должно стать идеологией и стратегическим приоритетом работы правительства и государства.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настоящее время разнообразие мер поддержки, программ и инициатив, направленных на защиту материнства и детства и одновременно реализуемых разными государственными органами, их реактивный и разрозненный характер, не позволяет оценить их результативность. Как в поговорке: «У семи нянек дитя без глазу!».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направлении логичным представляется принять Национальный проект «Инвестиции в развитие материнства и детства». Благополучателями этого проекта должны стать все без исключения дети и семьи с детьми страны. Именно этот подход отвечает потребностям казахстанцев и способствует устойчивому достижению целей «Стратегии «Казахстан-2050»»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фактором в этом направлении должно стать переосмысление правительством связи между экономическим ростом, модернизацией и конкурентоспособностью страны, и инвестициями в детство и материнство.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Прагматичный и рациональный подход подтверждает, что для общества и государства дети имеют большую экономическую ценность.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факту, основные инвестиции и затраты (временные, финансовые), связанные с деторождением и воспитанием детей, несут родители, но значительная доля потенциальных выго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 в перспективе достанется государству и обществу. Во взрослом возрасте гражданин займет свое место на рынке труда, </w:t>
      </w:r>
      <w:r>
        <w:rPr>
          <w:rFonts w:ascii="Times New Roman" w:hAnsi="Times New Roman" w:cs="Times New Roman"/>
          <w:sz w:val="28"/>
          <w:szCs w:val="28"/>
        </w:rPr>
        <w:lastRenderedPageBreak/>
        <w:t>будет создавать экономическую ценность для государства и общества, платить налоги. При недостаточных инвестициях в человеческий капитал в детстве, актуализируется риск, что взрослый гражданин будет создавать затраты для бюджета (пособие по безработице, на медицину, содержание заключенных и т.д.).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Период детства таков, что дети не могут ждать наступления лучших условий для развития. И рассматривать детство и инвестиции в человеческий капитал, имеет смысл только вместе с инвестициями в материнство. 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фракции Народной партии Казахстана предлагают:</w:t>
      </w:r>
    </w:p>
    <w:p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национальным приоритетом развитие материнства и детства. Принять соответствующий национальный проект «Инвестиции в развитие материнства и детства». В его рамках логичным представляется разработка, реализация и контроль исполнения политики в этой сфере, объединение всех мер и инициатив. </w:t>
      </w:r>
    </w:p>
    <w:p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ревизию и анализ всех мер поддержки, направленных на защиту и поддержку материнства и детства и оценку их результативности.   </w:t>
      </w:r>
    </w:p>
    <w:p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качественные индикаторы оценки деятельности государственных органов, с привязкой к освоению бюджетных средств и персональной ответственности руководителей и исполнителей. Так для министерства труда и социальной защиты, министерства образования и науки, министерства здравоохранения, министерства экономики, критерием оценки результативности их деятельности должны стать снижение детской бедности, заболеваемости, снижение инвалидизации и насилия над детьми и т.д. В целом снижение неравенства, улучшение качества жизни и детского здоровья, рост реабилитации детей с инвалидностью и функциональной грамотности и т.д. </w:t>
      </w:r>
    </w:p>
    <w:p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практических мер, целесообразным представляется введение в стране материнского капитала в виде государственной выплаты гражданам Казахстана за рождение каждого ребенка, в размере 4,2 млн тенге. С целевым использованием этих средств на приобретение жилья и улучшения жилищных условий семьи, образование ребенка, для пенсионных накоплений матери. </w:t>
      </w:r>
    </w:p>
    <w:p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внедрить детскую потребительскую корзины, реально отвечающую жизненным, физиологическим, образовательным, социальным, культурным и прочим потребностям ребенка.  </w:t>
      </w:r>
    </w:p>
    <w:p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Пересмотреть принцип и размер пособий и выплат от социальной помощи к инвестициям в детство и материнство.  </w:t>
      </w:r>
    </w:p>
    <w:p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Упорядочить и систематизировать сбор и публикацию статистических данных в сфере материнства и детства, семьи и брака и т.д.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Депутаты фракции</w:t>
      </w:r>
    </w:p>
    <w:p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«Народной партии Казахстана»</w:t>
      </w: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Е.В. Смайлов</w:t>
      </w: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Ж.А. Ахметбеков</w:t>
      </w: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Ф.К. Каменов</w:t>
      </w: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А.О. Конуров</w:t>
      </w: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Г.З.  Кулахметов</w:t>
      </w: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А.А. Милютин</w:t>
      </w: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А.М. Паяев</w:t>
      </w: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С.Н. Решетников</w:t>
      </w: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А.А. Скакова</w:t>
      </w:r>
    </w:p>
    <w:p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И.В. Смирнова</w:t>
      </w:r>
    </w:p>
    <w:p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Депутат фракции партии «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Nur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Otan</w:t>
      </w:r>
      <w:r>
        <w:rPr>
          <w:rFonts w:ascii="Times New Roman" w:eastAsia="Calibri" w:hAnsi="Times New Roman" w:cs="Times New Roman"/>
          <w:b/>
          <w:sz w:val="28"/>
          <w:szCs w:val="28"/>
        </w:rPr>
        <w:t>»                                            Г.К.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Бижанова </w:t>
      </w:r>
    </w:p>
    <w:p>
      <w:pPr>
        <w:spacing w:after="0" w:line="240" w:lineRule="auto"/>
        <w:jc w:val="right"/>
        <w:rPr>
          <w:lang w:val="kk-KZ"/>
        </w:rPr>
      </w:pPr>
    </w:p>
    <w:p>
      <w:pPr>
        <w:spacing w:after="0" w:line="240" w:lineRule="auto"/>
        <w:jc w:val="right"/>
        <w:rPr>
          <w:lang w:val="kk-KZ"/>
        </w:rPr>
      </w:pPr>
    </w:p>
    <w:p>
      <w:pPr>
        <w:spacing w:after="0" w:line="240" w:lineRule="auto"/>
        <w:jc w:val="right"/>
        <w:rPr>
          <w:lang w:val="kk-KZ"/>
        </w:rPr>
      </w:pPr>
    </w:p>
    <w:sectPr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 Text Corp Light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479451"/>
      <w:docPartObj>
        <w:docPartGallery w:val="Page Numbers (Bottom of Page)"/>
        <w:docPartUnique/>
      </w:docPartObj>
    </w:sdtPr>
    <w:sdtContent>
      <w:p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  <w:r>
      <w:t xml:space="preserve">Проект </w:t>
    </w:r>
  </w:p>
  <w:p>
    <w:pPr>
      <w:pStyle w:val="a3"/>
    </w:pPr>
  </w:p>
  <w:p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C5F40"/>
    <w:multiLevelType w:val="hybridMultilevel"/>
    <w:tmpl w:val="520CFD36"/>
    <w:lvl w:ilvl="0" w:tplc="9BAA5F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441A4-FB39-4143-9233-953D3684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uiPriority w:val="99"/>
    <w:rPr>
      <w:rFonts w:cs="Co Text Corp Light"/>
      <w:color w:val="57585A"/>
      <w:sz w:val="20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9FCA4-CEBB-4C64-941F-96A23F9F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Смайлов Ерлан</dc:creator>
  <cp:lastModifiedBy>Бапакова Сауле</cp:lastModifiedBy>
  <cp:revision>4</cp:revision>
  <cp:lastPrinted>2021-03-02T04:17:00Z</cp:lastPrinted>
  <dcterms:created xsi:type="dcterms:W3CDTF">2021-03-03T07:47:00Z</dcterms:created>
  <dcterms:modified xsi:type="dcterms:W3CDTF">2021-03-03T07:50:00Z</dcterms:modified>
</cp:coreProperties>
</file>