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Депутатский запрос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Елеуова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Г.А.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министру здравоохранения Республики Казахстан Цою А.В.</w:t>
      </w:r>
    </w:p>
    <w:p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Уважаемый Алексей Владимирович!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государства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ходе совещания по нераспространению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инфекции обратил внимание, что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"фиксируется недостаток как лекарственных препаратов, так и медицинских изделий, и </w:t>
      </w:r>
      <w:proofErr w:type="spellStart"/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мед.оборудования</w:t>
      </w:r>
      <w:proofErr w:type="spellEnd"/>
      <w:proofErr w:type="gram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. В среднем отделения реанимации оснащены только на 64% от требуемых стандартов" (конец цитаты).</w:t>
      </w:r>
    </w:p>
    <w:p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длительного сохранения высокой заболеваемости COVID-19 вопрос обеспеченности медицинских учреждений оборудованием, гарантирующим лучшую результативность, становится еще более актуальным.</w:t>
      </w:r>
    </w:p>
    <w:p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поэтому на заседании МВК по нераспространению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под председательством Вице Премьер- Министра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Тугжанова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Е.Л. от 17 ноября 2020 года даны конкретные поручения Министерству здравоохранения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регионов обеспечить </w:t>
      </w:r>
      <w:r>
        <w:rPr>
          <w:rFonts w:ascii="Times New Roman" w:eastAsia="Calibri" w:hAnsi="Times New Roman" w:cs="Times New Roman"/>
          <w:sz w:val="28"/>
        </w:rPr>
        <w:t xml:space="preserve">внедрение кислородной терапии методом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высокопоточной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назальной кислородной терапии </w:t>
      </w:r>
      <w:r>
        <w:rPr>
          <w:rFonts w:ascii="Times New Roman" w:hAnsi="Times New Roman" w:cs="Times New Roman"/>
          <w:i/>
          <w:sz w:val="24"/>
          <w:szCs w:val="24"/>
        </w:rPr>
        <w:t xml:space="preserve">(далее -  ВНКТ) </w:t>
      </w:r>
      <w:r>
        <w:rPr>
          <w:rFonts w:ascii="Times New Roman" w:hAnsi="Times New Roman" w:cs="Times New Roman"/>
          <w:sz w:val="28"/>
          <w:szCs w:val="28"/>
        </w:rPr>
        <w:t xml:space="preserve">из расчета 1 аппарат на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ковидных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коек.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Высокопоточная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назальная кислородная терапия – это современный и эффективный метод дыхательной поддержки, не травмирующий слизистые дыхательных путей.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Всемирная организация здравоохранения включила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высокопоточную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назальную кислородную терапию в клинические протокола лечения COVID-19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данный </w:t>
      </w:r>
      <w:r>
        <w:rPr>
          <w:rFonts w:ascii="Times New Roman" w:hAnsi="Times New Roman" w:cs="Times New Roman"/>
          <w:sz w:val="28"/>
          <w:szCs w:val="28"/>
        </w:rPr>
        <w:t>метод также присутствует в протоколах лечения США, Китая, Австралии, Новой Зеландии, Турции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 указывает, что именно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высокопоточная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назальная кислородная терапия, по сравнению со стандартной кислородной поддержкой, снижает длительность госпитализации, улучшает прогноз течения болезни.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Также согласно данным авторитетного журнала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Lancet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использование данного метода снижает сам риск перевода пациентов на ИВЛ на 50%.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Клиническая эффективность аппаратов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высокопоточной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назальной кислородной терапии </w:t>
      </w:r>
      <w:r>
        <w:rPr>
          <w:rFonts w:ascii="Times New Roman" w:hAnsi="Times New Roman" w:cs="Times New Roman"/>
          <w:sz w:val="28"/>
          <w:szCs w:val="28"/>
        </w:rPr>
        <w:t xml:space="preserve">подтверждена и отечественным опытом применения. Первыми технологию изучили в Национальном научном кардиохирургическом центре. Метод сразу показал высокую эффективность и был включен в клиническую практику. </w:t>
      </w:r>
    </w:p>
    <w:p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завершению пандемии аппараты могут быть перенесены в отделения пульмонологии, неонатологии, педиатрии и инфекционные стационары.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Однако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мы имеем по факту? Решение Межведомственной комиссии не выполнено. Нынешняя оснащенность медицинских организаций аппаратами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высокопоточной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назальной кислородной терапии составляет в среднем лишь 22%. При чем обеспеченность по регионам неравномерна, к примеру,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Атырауской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Кызылординской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Мангистауской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областях эти аппараты и вовсе отсутствуют, а ведь речь идет о жизни и здоровье наших граждан. </w:t>
      </w:r>
    </w:p>
    <w:p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Мы должны приложить все усилия по многократному увеличению шансов на выживаемость и минимизировать риски летальных исходов.   </w:t>
      </w:r>
    </w:p>
    <w:p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ии вышеизложенного, прошу Министерство здравоохранения:</w:t>
      </w:r>
    </w:p>
    <w:p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предоставить агрегированную по всем регионам информацию касательно оснащенности кислородными концентраторами, аппаратами ВНКТ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аппаратами ИВЛ в разрезе медицинских организаций как факт, так и планируемое дооснащение; </w:t>
      </w:r>
    </w:p>
    <w:p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пояснить причины неисполнения решений Межведомственной комиссии;</w:t>
      </w:r>
    </w:p>
    <w:p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выработать стандарт и довести до регионов четкие показатели оснащенности медицинских организаций с учетом статистики заболевших, тяжести случаев, прогноза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эпид.ситуации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наличия специалистов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Депутат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Г. Елеуов</w:t>
      </w:r>
    </w:p>
    <w:p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A62DC"/>
    <w:multiLevelType w:val="hybridMultilevel"/>
    <w:tmpl w:val="C4849548"/>
    <w:lvl w:ilvl="0" w:tplc="67B063C4">
      <w:start w:val="1"/>
      <w:numFmt w:val="decimal"/>
      <w:lvlText w:val="%1)"/>
      <w:lvlJc w:val="left"/>
      <w:pPr>
        <w:ind w:left="1170" w:hanging="45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D03DC-07E7-4C46-AAFB-4F4B84E56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 Jewelry</dc:creator>
  <cp:keywords/>
  <dc:description/>
  <cp:lastModifiedBy>Бапакова Сауле</cp:lastModifiedBy>
  <cp:revision>3</cp:revision>
  <cp:lastPrinted>2021-04-05T07:53:00Z</cp:lastPrinted>
  <dcterms:created xsi:type="dcterms:W3CDTF">2021-04-07T06:17:00Z</dcterms:created>
  <dcterms:modified xsi:type="dcterms:W3CDTF">2021-04-07T08:40:00Z</dcterms:modified>
</cp:coreProperties>
</file>