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/>
        <w:autoSpaceDE/>
        <w:autoSpaceDN/>
        <w:ind w:right="-40"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Депутатский запрос Решетникова С.Н.</w:t>
      </w:r>
    </w:p>
    <w:p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Первому Заместителю Премьер-министра РК Смаилову А.А</w:t>
      </w:r>
    </w:p>
    <w:p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>
      <w:pPr>
        <w:widowControl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Уважаемый Алихан Асханович</w:t>
      </w:r>
      <w:r>
        <w:rPr>
          <w:sz w:val="28"/>
          <w:szCs w:val="28"/>
        </w:rPr>
        <w:t>!</w:t>
      </w:r>
    </w:p>
    <w:p>
      <w:pPr>
        <w:pStyle w:val="a3"/>
        <w:ind w:firstLine="706"/>
        <w:jc w:val="both"/>
        <w:rPr>
          <w:rStyle w:val="Af0"/>
          <w:sz w:val="27"/>
          <w:szCs w:val="27"/>
        </w:rPr>
      </w:pPr>
    </w:p>
    <w:p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РК от 29 декабря 2020 года «О некоторых вопросах приватизации на 2021 – 2025 год» утвержден перечень крупных организаций республиканской собственности, подлежащих приватизации в приоритетном порядке. </w:t>
      </w:r>
    </w:p>
    <w:p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Согласно постановлению, помимо других объектов приватизации подлежат Усть-Каменогорская и Шульбинская гидроэлектростанции (ГЭС), 100% долей которых владеет государство.</w:t>
      </w:r>
      <w:r>
        <w:rPr>
          <w:sz w:val="28"/>
          <w:szCs w:val="28"/>
          <w:shd w:val="clear" w:color="auto" w:fill="FFFFFF"/>
        </w:rPr>
        <w:t xml:space="preserve"> Информация о приватизации этих гидросооружений уже имеет широкий общественный резонанс. </w:t>
      </w:r>
    </w:p>
    <w:p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Несомненно, для государства выгодно, </w:t>
      </w:r>
      <w:r>
        <w:rPr>
          <w:sz w:val="28"/>
          <w:szCs w:val="28"/>
          <w:shd w:val="clear" w:color="auto" w:fill="FFFFFF"/>
        </w:rPr>
        <w:t xml:space="preserve">чтобы станции были в частной собственности, так как должны снизиться затраты на их содержание, ремонт и эксплуатацию. </w:t>
      </w:r>
    </w:p>
    <w:p>
      <w:pPr>
        <w:pStyle w:val="a3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Хотелось бы сразу отметить, что нагрузку на бюджет работа этих гидроэлектростанций не даёт. За 2019 год валовый доход Усть-Каменогорская ГЭС составил 1,8 млрд. тенге. Прибыль Шульбинской ГЭС – 1,2 млрд. тенге. Все капитальные затраты и текущие расходы осуществляются за счёт собственных средств, государственные инвестиции не привлекались.</w:t>
      </w:r>
    </w:p>
    <w:p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Вместе с тем, эти крупнейшие ГЭС страны являются сложнейшими технологическими сооружениями, которые призваны не только вырабатывать электроэнергию для всей Восточно-Казахстанской области, но и регулировать водную систему Иртыша, уровень Бухтарминского и Усть-Каменогорского водохранилищ. Их работа напрямую связана с накоплением и сохранением водных запасов, биологического баланса природных богатств реки Иртыш и прибрежных районов. </w:t>
      </w:r>
    </w:p>
    <w:p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 работы ГЭС зависит как жизнеобеспечение городов, так и цена на электрическую энергию. По данным годового отчета за 2019 год, обе станции реализовали 3 млрд. 593 млн. кВт/ч при потреблении в ВКО 8,4 млрд. кВт/ч., т.е. почти половину всей потребляемой электроэнергии региона.</w:t>
      </w:r>
    </w:p>
    <w:p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предельных тарифов для электростанций остается за государством, это право не приватизируется. Но продажа частнику электростанции означает негласный переход к нему и права определения тарифа. Собственник двух ГЭС уже может диктовать свои условия.</w:t>
      </w:r>
    </w:p>
    <w:p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Более того, нельзя забывать о необходимости поддержания полной безопасности плотин, оборудования и технических сооружений. Опыта управления такими крупными ГЭС в РК у частных собственников не имеется. </w:t>
      </w:r>
      <w:r>
        <w:rPr>
          <w:sz w:val="28"/>
          <w:szCs w:val="28"/>
        </w:rPr>
        <w:t>Зато есть печальный опыт передачи в частную собственность почти всех гидросооружений на небольших водохранилищах в сельской местности. Это в марте 2010 году привело к трагедии в селе Кызылагаш. Прорыв плотины унес жизни 45 человек, из них 15 детей. После этого ЧП такие сооружения стали возвращать в собственность государства, создавать специальные госпредприятия для их обслуживания.</w:t>
      </w:r>
    </w:p>
    <w:p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При возникновении </w:t>
      </w:r>
      <w:r>
        <w:rPr>
          <w:sz w:val="28"/>
          <w:szCs w:val="28"/>
          <w:shd w:val="clear" w:color="auto" w:fill="FFFFFF"/>
        </w:rPr>
        <w:t xml:space="preserve">аварии на приватизируемых ГЭС в зону затопления попадет значительная часть областного центра, где на 2020 год численность населения составляла более 346 000 человек.    </w:t>
      </w:r>
    </w:p>
    <w:p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ГЭС являются стратегическими объектами, они имеют социально-экономическое значение для устойчивого развития казахстанского общества, нанесение ущерба которым может негативно повлиять на состояние национальной безопасности Республики Казахстан, создать угрозу жизни и здоровью граждан.</w:t>
      </w:r>
    </w:p>
    <w:p>
      <w:pPr>
        <w:pStyle w:val="a3"/>
        <w:ind w:left="0"/>
        <w:jc w:val="both"/>
      </w:pPr>
      <w:r>
        <w:rPr>
          <w:shd w:val="clear" w:color="auto" w:fill="FFFFFF"/>
        </w:rPr>
        <w:tab/>
        <w:t xml:space="preserve">Кроме того, по словам экспертов, данные предприятия </w:t>
      </w:r>
      <w:r>
        <w:t xml:space="preserve">не просто рентабельные, но и прибыльные. Так зачем же продавать стратегическое государственное имущество, приносящее прибыль? </w:t>
      </w:r>
    </w:p>
    <w:p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этой связи передача таких стратегических объектов в частные руки обоснованно вызывает большую обеспокоенность у жителей Восточного Казахстана, всего Прииртышья и депутатов фракции </w:t>
      </w:r>
      <w:r>
        <w:rPr>
          <w:sz w:val="28"/>
          <w:szCs w:val="28"/>
        </w:rPr>
        <w:t xml:space="preserve">«Народной партии Казахстана». </w:t>
      </w:r>
    </w:p>
    <w:p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Хочу заострить внимание на следующем - все стратегические объекты должны быть только в государственной собственности. Это в первую очередь главный залог обеспечения должного уровня безопасности объектов уязвимых в террористическом отношении и безопасности населения.</w:t>
      </w:r>
    </w:p>
    <w:p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изложенным фракция «Народной партии Казахстана» предлагает внести изменения в постановление Правительства </w:t>
      </w:r>
      <w:r>
        <w:rPr>
          <w:sz w:val="28"/>
          <w:szCs w:val="28"/>
          <w:shd w:val="clear" w:color="auto" w:fill="FFFFFF"/>
        </w:rPr>
        <w:t xml:space="preserve">Республики Казахстан от 29 декабря 2020 года № 908 «О некоторых вопросах приватизации на 2021 – 2025 годы» в части исключения </w:t>
      </w:r>
      <w:r>
        <w:rPr>
          <w:sz w:val="28"/>
          <w:szCs w:val="28"/>
        </w:rPr>
        <w:t>Перечня крупных организаций республиканской собственности, подлежащих приватизации,</w:t>
      </w:r>
      <w:bookmarkStart w:id="0" w:name="_GoBack"/>
      <w:bookmarkEnd w:id="0"/>
      <w:r>
        <w:rPr>
          <w:sz w:val="28"/>
          <w:szCs w:val="28"/>
        </w:rPr>
        <w:t xml:space="preserve"> в приоритетном порядке ТОО «AЭС Усть-Каменогорская ГЭС» и «AЭС Шульбинская ГЭС».</w:t>
      </w:r>
    </w:p>
    <w:p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Style w:val="Af0"/>
          <w:sz w:val="28"/>
          <w:szCs w:val="28"/>
        </w:rPr>
      </w:pPr>
      <w:r>
        <w:rPr>
          <w:rStyle w:val="Af0"/>
          <w:sz w:val="28"/>
          <w:szCs w:val="28"/>
        </w:rPr>
        <w:t>Просим рассмотреть депутатский запрос и дать ответ в порядке, предусмотренном действующим законодательством Республики Казахстан.</w:t>
      </w:r>
    </w:p>
    <w:p>
      <w:pPr>
        <w:pStyle w:val="a3"/>
        <w:ind w:left="0" w:right="116" w:firstLine="706"/>
        <w:jc w:val="both"/>
        <w:rPr>
          <w:lang w:eastAsia="ru-RU"/>
        </w:rPr>
      </w:pPr>
    </w:p>
    <w:p>
      <w:pPr>
        <w:pStyle w:val="a3"/>
        <w:ind w:right="116" w:firstLine="706"/>
        <w:jc w:val="both"/>
        <w:rPr>
          <w:lang w:eastAsia="ru-RU"/>
        </w:rPr>
      </w:pPr>
      <w:bookmarkStart w:id="1" w:name="z37"/>
      <w:bookmarkEnd w:id="1"/>
    </w:p>
    <w:p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Члены фракции НПК </w:t>
      </w:r>
    </w:p>
    <w:p>
      <w:pPr>
        <w:widowControl/>
        <w:autoSpaceDE/>
        <w:autoSpaceDN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в Мажилисе Парламенте РК            </w:t>
      </w:r>
      <w:r>
        <w:rPr>
          <w:sz w:val="28"/>
          <w:szCs w:val="28"/>
          <w:lang w:eastAsia="ru-RU"/>
        </w:rPr>
        <w:tab/>
      </w:r>
    </w:p>
    <w:p>
      <w:pPr>
        <w:ind w:left="6521"/>
        <w:jc w:val="both"/>
        <w:rPr>
          <w:rStyle w:val="af"/>
          <w:b/>
          <w:bCs/>
          <w:sz w:val="28"/>
          <w:szCs w:val="28"/>
        </w:rPr>
      </w:pPr>
      <w:r>
        <w:rPr>
          <w:rStyle w:val="af"/>
          <w:b/>
          <w:bCs/>
          <w:sz w:val="28"/>
          <w:szCs w:val="28"/>
        </w:rPr>
        <w:t>С.Н. Решетников</w:t>
      </w:r>
    </w:p>
    <w:p>
      <w:pPr>
        <w:ind w:left="6521"/>
        <w:jc w:val="both"/>
        <w:rPr>
          <w:rStyle w:val="af"/>
          <w:b/>
          <w:bCs/>
          <w:sz w:val="28"/>
          <w:szCs w:val="28"/>
        </w:rPr>
      </w:pPr>
      <w:r>
        <w:rPr>
          <w:rStyle w:val="af"/>
          <w:b/>
          <w:bCs/>
          <w:sz w:val="28"/>
          <w:szCs w:val="28"/>
        </w:rPr>
        <w:t>Ж.А. Ахметбеков</w:t>
      </w:r>
    </w:p>
    <w:p>
      <w:pPr>
        <w:ind w:left="6521"/>
        <w:jc w:val="both"/>
        <w:rPr>
          <w:rStyle w:val="af"/>
          <w:b/>
          <w:bCs/>
          <w:sz w:val="28"/>
          <w:szCs w:val="28"/>
        </w:rPr>
      </w:pPr>
      <w:r>
        <w:rPr>
          <w:rStyle w:val="af"/>
          <w:b/>
          <w:bCs/>
          <w:sz w:val="28"/>
          <w:szCs w:val="28"/>
        </w:rPr>
        <w:t>Ф.К. Каменов</w:t>
      </w:r>
    </w:p>
    <w:p>
      <w:pPr>
        <w:ind w:left="6521"/>
        <w:jc w:val="both"/>
        <w:rPr>
          <w:rStyle w:val="af"/>
          <w:b/>
          <w:bCs/>
          <w:sz w:val="28"/>
          <w:szCs w:val="28"/>
        </w:rPr>
      </w:pPr>
      <w:r>
        <w:rPr>
          <w:rStyle w:val="af"/>
          <w:b/>
          <w:bCs/>
          <w:sz w:val="28"/>
          <w:szCs w:val="28"/>
        </w:rPr>
        <w:t>А.О. Конуров</w:t>
      </w:r>
    </w:p>
    <w:p>
      <w:pPr>
        <w:ind w:left="6521"/>
        <w:jc w:val="both"/>
        <w:rPr>
          <w:rStyle w:val="af"/>
          <w:b/>
          <w:bCs/>
          <w:sz w:val="28"/>
          <w:szCs w:val="28"/>
        </w:rPr>
      </w:pPr>
      <w:r>
        <w:rPr>
          <w:rStyle w:val="af"/>
          <w:b/>
          <w:bCs/>
          <w:sz w:val="28"/>
          <w:szCs w:val="28"/>
        </w:rPr>
        <w:t>Г.З.  Кулахметов</w:t>
      </w:r>
    </w:p>
    <w:p>
      <w:pPr>
        <w:ind w:left="6521"/>
        <w:jc w:val="both"/>
        <w:rPr>
          <w:rStyle w:val="af"/>
          <w:b/>
          <w:bCs/>
          <w:sz w:val="28"/>
          <w:szCs w:val="28"/>
        </w:rPr>
      </w:pPr>
      <w:r>
        <w:rPr>
          <w:rStyle w:val="af"/>
          <w:b/>
          <w:bCs/>
          <w:sz w:val="28"/>
          <w:szCs w:val="28"/>
        </w:rPr>
        <w:t>А.А. Милютин</w:t>
      </w:r>
    </w:p>
    <w:p>
      <w:pPr>
        <w:ind w:left="6521"/>
        <w:jc w:val="both"/>
        <w:rPr>
          <w:rStyle w:val="af"/>
          <w:b/>
          <w:bCs/>
          <w:sz w:val="28"/>
          <w:szCs w:val="28"/>
        </w:rPr>
      </w:pPr>
      <w:r>
        <w:rPr>
          <w:rStyle w:val="af"/>
          <w:b/>
          <w:bCs/>
          <w:sz w:val="28"/>
          <w:szCs w:val="28"/>
        </w:rPr>
        <w:t>А.М. Паяев</w:t>
      </w:r>
    </w:p>
    <w:p>
      <w:pPr>
        <w:ind w:left="6521"/>
        <w:jc w:val="both"/>
        <w:rPr>
          <w:rStyle w:val="af"/>
          <w:b/>
          <w:bCs/>
          <w:sz w:val="28"/>
          <w:szCs w:val="28"/>
        </w:rPr>
      </w:pPr>
      <w:r>
        <w:rPr>
          <w:rStyle w:val="af"/>
          <w:b/>
          <w:bCs/>
          <w:sz w:val="28"/>
          <w:szCs w:val="28"/>
        </w:rPr>
        <w:t>А.А. Скакова</w:t>
      </w:r>
    </w:p>
    <w:p>
      <w:pPr>
        <w:ind w:left="6521"/>
        <w:jc w:val="both"/>
        <w:rPr>
          <w:rStyle w:val="af"/>
          <w:b/>
          <w:bCs/>
          <w:sz w:val="28"/>
          <w:szCs w:val="28"/>
        </w:rPr>
      </w:pPr>
      <w:r>
        <w:rPr>
          <w:rStyle w:val="af"/>
          <w:b/>
          <w:bCs/>
          <w:sz w:val="28"/>
          <w:szCs w:val="28"/>
        </w:rPr>
        <w:t>Е.В. Смайлов</w:t>
      </w:r>
    </w:p>
    <w:p>
      <w:pPr>
        <w:ind w:left="6521"/>
        <w:jc w:val="both"/>
        <w:rPr>
          <w:sz w:val="28"/>
          <w:szCs w:val="28"/>
        </w:rPr>
      </w:pPr>
      <w:r>
        <w:rPr>
          <w:rStyle w:val="af"/>
          <w:b/>
          <w:bCs/>
          <w:sz w:val="28"/>
          <w:szCs w:val="28"/>
        </w:rPr>
        <w:t>И.В. Смирнова</w:t>
      </w:r>
    </w:p>
    <w:p>
      <w:pPr>
        <w:widowControl/>
        <w:autoSpaceDE/>
        <w:autoSpaceDN/>
        <w:ind w:left="35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</w:p>
    <w:p>
      <w:pPr>
        <w:widowControl/>
        <w:autoSpaceDE/>
        <w:autoSpaceDN/>
        <w:ind w:left="357"/>
        <w:jc w:val="right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</w:p>
    <w:sectPr>
      <w:headerReference w:type="default" r:id="rId7"/>
      <w:pgSz w:w="11910" w:h="16840" w:code="9"/>
      <w:pgMar w:top="567" w:right="853" w:bottom="709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5206153"/>
      <w:docPartObj>
        <w:docPartGallery w:val="Page Numbers (Top of Page)"/>
        <w:docPartUnique/>
      </w:docPartObj>
    </w:sdtPr>
    <w:sdtContent>
      <w:p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6CF"/>
    <w:multiLevelType w:val="hybridMultilevel"/>
    <w:tmpl w:val="CD2EE1F8"/>
    <w:lvl w:ilvl="0" w:tplc="A77E2DDC">
      <w:start w:val="1"/>
      <w:numFmt w:val="decimal"/>
      <w:lvlText w:val="%1."/>
      <w:lvlJc w:val="left"/>
      <w:pPr>
        <w:ind w:left="499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A8E0D6">
      <w:numFmt w:val="bullet"/>
      <w:lvlText w:val="•"/>
      <w:lvlJc w:val="left"/>
      <w:pPr>
        <w:ind w:left="3040" w:hanging="322"/>
      </w:pPr>
      <w:rPr>
        <w:rFonts w:hint="default"/>
        <w:lang w:val="ru-RU" w:eastAsia="en-US" w:bidi="ar-SA"/>
      </w:rPr>
    </w:lvl>
    <w:lvl w:ilvl="2" w:tplc="30C07D58">
      <w:numFmt w:val="bullet"/>
      <w:lvlText w:val="•"/>
      <w:lvlJc w:val="left"/>
      <w:pPr>
        <w:ind w:left="3809" w:hanging="322"/>
      </w:pPr>
      <w:rPr>
        <w:rFonts w:hint="default"/>
        <w:lang w:val="ru-RU" w:eastAsia="en-US" w:bidi="ar-SA"/>
      </w:rPr>
    </w:lvl>
    <w:lvl w:ilvl="3" w:tplc="08CAA1B0">
      <w:numFmt w:val="bullet"/>
      <w:lvlText w:val="•"/>
      <w:lvlJc w:val="left"/>
      <w:pPr>
        <w:ind w:left="4578" w:hanging="322"/>
      </w:pPr>
      <w:rPr>
        <w:rFonts w:hint="default"/>
        <w:lang w:val="ru-RU" w:eastAsia="en-US" w:bidi="ar-SA"/>
      </w:rPr>
    </w:lvl>
    <w:lvl w:ilvl="4" w:tplc="6DF4A814">
      <w:numFmt w:val="bullet"/>
      <w:lvlText w:val="•"/>
      <w:lvlJc w:val="left"/>
      <w:pPr>
        <w:ind w:left="5348" w:hanging="322"/>
      </w:pPr>
      <w:rPr>
        <w:rFonts w:hint="default"/>
        <w:lang w:val="ru-RU" w:eastAsia="en-US" w:bidi="ar-SA"/>
      </w:rPr>
    </w:lvl>
    <w:lvl w:ilvl="5" w:tplc="867A9DC4">
      <w:numFmt w:val="bullet"/>
      <w:lvlText w:val="•"/>
      <w:lvlJc w:val="left"/>
      <w:pPr>
        <w:ind w:left="6117" w:hanging="322"/>
      </w:pPr>
      <w:rPr>
        <w:rFonts w:hint="default"/>
        <w:lang w:val="ru-RU" w:eastAsia="en-US" w:bidi="ar-SA"/>
      </w:rPr>
    </w:lvl>
    <w:lvl w:ilvl="6" w:tplc="03DED20A">
      <w:numFmt w:val="bullet"/>
      <w:lvlText w:val="•"/>
      <w:lvlJc w:val="left"/>
      <w:pPr>
        <w:ind w:left="6886" w:hanging="322"/>
      </w:pPr>
      <w:rPr>
        <w:rFonts w:hint="default"/>
        <w:lang w:val="ru-RU" w:eastAsia="en-US" w:bidi="ar-SA"/>
      </w:rPr>
    </w:lvl>
    <w:lvl w:ilvl="7" w:tplc="5450DD1C">
      <w:numFmt w:val="bullet"/>
      <w:lvlText w:val="•"/>
      <w:lvlJc w:val="left"/>
      <w:pPr>
        <w:ind w:left="7656" w:hanging="322"/>
      </w:pPr>
      <w:rPr>
        <w:rFonts w:hint="default"/>
        <w:lang w:val="ru-RU" w:eastAsia="en-US" w:bidi="ar-SA"/>
      </w:rPr>
    </w:lvl>
    <w:lvl w:ilvl="8" w:tplc="3F1A2F80">
      <w:numFmt w:val="bullet"/>
      <w:lvlText w:val="•"/>
      <w:lvlJc w:val="left"/>
      <w:pPr>
        <w:ind w:left="8425" w:hanging="322"/>
      </w:pPr>
      <w:rPr>
        <w:rFonts w:hint="default"/>
        <w:lang w:val="ru-RU" w:eastAsia="en-US" w:bidi="ar-SA"/>
      </w:rPr>
    </w:lvl>
  </w:abstractNum>
  <w:abstractNum w:abstractNumId="1" w15:restartNumberingAfterBreak="0">
    <w:nsid w:val="2707781C"/>
    <w:multiLevelType w:val="hybridMultilevel"/>
    <w:tmpl w:val="594EA052"/>
    <w:lvl w:ilvl="0" w:tplc="031CAD8E">
      <w:start w:val="100"/>
      <w:numFmt w:val="decimal"/>
      <w:lvlText w:val="%1."/>
      <w:lvlJc w:val="left"/>
      <w:pPr>
        <w:ind w:left="1916" w:hanging="105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B6604A">
      <w:numFmt w:val="bullet"/>
      <w:lvlText w:val="•"/>
      <w:lvlJc w:val="left"/>
      <w:pPr>
        <w:ind w:left="2724" w:hanging="1057"/>
      </w:pPr>
      <w:rPr>
        <w:rFonts w:hint="default"/>
        <w:lang w:val="ru-RU" w:eastAsia="en-US" w:bidi="ar-SA"/>
      </w:rPr>
    </w:lvl>
    <w:lvl w:ilvl="2" w:tplc="4F9C8826">
      <w:numFmt w:val="bullet"/>
      <w:lvlText w:val="•"/>
      <w:lvlJc w:val="left"/>
      <w:pPr>
        <w:ind w:left="3528" w:hanging="1057"/>
      </w:pPr>
      <w:rPr>
        <w:rFonts w:hint="default"/>
        <w:lang w:val="ru-RU" w:eastAsia="en-US" w:bidi="ar-SA"/>
      </w:rPr>
    </w:lvl>
    <w:lvl w:ilvl="3" w:tplc="A42A881A">
      <w:numFmt w:val="bullet"/>
      <w:lvlText w:val="•"/>
      <w:lvlJc w:val="left"/>
      <w:pPr>
        <w:ind w:left="4333" w:hanging="1057"/>
      </w:pPr>
      <w:rPr>
        <w:rFonts w:hint="default"/>
        <w:lang w:val="ru-RU" w:eastAsia="en-US" w:bidi="ar-SA"/>
      </w:rPr>
    </w:lvl>
    <w:lvl w:ilvl="4" w:tplc="F0A46084">
      <w:numFmt w:val="bullet"/>
      <w:lvlText w:val="•"/>
      <w:lvlJc w:val="left"/>
      <w:pPr>
        <w:ind w:left="5137" w:hanging="1057"/>
      </w:pPr>
      <w:rPr>
        <w:rFonts w:hint="default"/>
        <w:lang w:val="ru-RU" w:eastAsia="en-US" w:bidi="ar-SA"/>
      </w:rPr>
    </w:lvl>
    <w:lvl w:ilvl="5" w:tplc="047C46A2">
      <w:numFmt w:val="bullet"/>
      <w:lvlText w:val="•"/>
      <w:lvlJc w:val="left"/>
      <w:pPr>
        <w:ind w:left="5942" w:hanging="1057"/>
      </w:pPr>
      <w:rPr>
        <w:rFonts w:hint="default"/>
        <w:lang w:val="ru-RU" w:eastAsia="en-US" w:bidi="ar-SA"/>
      </w:rPr>
    </w:lvl>
    <w:lvl w:ilvl="6" w:tplc="264A5FFE">
      <w:numFmt w:val="bullet"/>
      <w:lvlText w:val="•"/>
      <w:lvlJc w:val="left"/>
      <w:pPr>
        <w:ind w:left="6746" w:hanging="1057"/>
      </w:pPr>
      <w:rPr>
        <w:rFonts w:hint="default"/>
        <w:lang w:val="ru-RU" w:eastAsia="en-US" w:bidi="ar-SA"/>
      </w:rPr>
    </w:lvl>
    <w:lvl w:ilvl="7" w:tplc="ED1CFB6C">
      <w:numFmt w:val="bullet"/>
      <w:lvlText w:val="•"/>
      <w:lvlJc w:val="left"/>
      <w:pPr>
        <w:ind w:left="7550" w:hanging="1057"/>
      </w:pPr>
      <w:rPr>
        <w:rFonts w:hint="default"/>
        <w:lang w:val="ru-RU" w:eastAsia="en-US" w:bidi="ar-SA"/>
      </w:rPr>
    </w:lvl>
    <w:lvl w:ilvl="8" w:tplc="F7180C9A">
      <w:numFmt w:val="bullet"/>
      <w:lvlText w:val="•"/>
      <w:lvlJc w:val="left"/>
      <w:pPr>
        <w:ind w:left="8355" w:hanging="1057"/>
      </w:pPr>
      <w:rPr>
        <w:rFonts w:hint="default"/>
        <w:lang w:val="ru-RU" w:eastAsia="en-US" w:bidi="ar-SA"/>
      </w:rPr>
    </w:lvl>
  </w:abstractNum>
  <w:abstractNum w:abstractNumId="2" w15:restartNumberingAfterBreak="0">
    <w:nsid w:val="57680589"/>
    <w:multiLevelType w:val="hybridMultilevel"/>
    <w:tmpl w:val="F6FA6A0C"/>
    <w:lvl w:ilvl="0" w:tplc="C536569C">
      <w:start w:val="1"/>
      <w:numFmt w:val="decimal"/>
      <w:lvlText w:val="%1."/>
      <w:lvlJc w:val="left"/>
      <w:pPr>
        <w:ind w:left="12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742A47E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FE6CFD0E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  <w:lvl w:ilvl="3" w:tplc="A432B37C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4" w:tplc="371A2C30">
      <w:numFmt w:val="bullet"/>
      <w:lvlText w:val="•"/>
      <w:lvlJc w:val="left"/>
      <w:pPr>
        <w:ind w:left="4717" w:hanging="360"/>
      </w:pPr>
      <w:rPr>
        <w:rFonts w:hint="default"/>
        <w:lang w:val="ru-RU" w:eastAsia="en-US" w:bidi="ar-SA"/>
      </w:rPr>
    </w:lvl>
    <w:lvl w:ilvl="5" w:tplc="AB9C147A">
      <w:numFmt w:val="bullet"/>
      <w:lvlText w:val="•"/>
      <w:lvlJc w:val="left"/>
      <w:pPr>
        <w:ind w:left="5592" w:hanging="360"/>
      </w:pPr>
      <w:rPr>
        <w:rFonts w:hint="default"/>
        <w:lang w:val="ru-RU" w:eastAsia="en-US" w:bidi="ar-SA"/>
      </w:rPr>
    </w:lvl>
    <w:lvl w:ilvl="6" w:tplc="1306191A">
      <w:numFmt w:val="bullet"/>
      <w:lvlText w:val="•"/>
      <w:lvlJc w:val="left"/>
      <w:pPr>
        <w:ind w:left="6466" w:hanging="360"/>
      </w:pPr>
      <w:rPr>
        <w:rFonts w:hint="default"/>
        <w:lang w:val="ru-RU" w:eastAsia="en-US" w:bidi="ar-SA"/>
      </w:rPr>
    </w:lvl>
    <w:lvl w:ilvl="7" w:tplc="62AA728E">
      <w:numFmt w:val="bullet"/>
      <w:lvlText w:val="•"/>
      <w:lvlJc w:val="left"/>
      <w:pPr>
        <w:ind w:left="7340" w:hanging="360"/>
      </w:pPr>
      <w:rPr>
        <w:rFonts w:hint="default"/>
        <w:lang w:val="ru-RU" w:eastAsia="en-US" w:bidi="ar-SA"/>
      </w:rPr>
    </w:lvl>
    <w:lvl w:ilvl="8" w:tplc="26029DA4">
      <w:numFmt w:val="bullet"/>
      <w:lvlText w:val="•"/>
      <w:lvlJc w:val="left"/>
      <w:pPr>
        <w:ind w:left="821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AFB2B-E214-4796-8AD1-0043B129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"/>
      <w:ind w:left="499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122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9">
    <w:name w:val="Normal (Web)"/>
    <w:basedOn w:val="a"/>
    <w:uiPriority w:val="99"/>
    <w:unhideWhenUsed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character" w:styleId="ab">
    <w:name w:val="Strong"/>
    <w:basedOn w:val="a0"/>
    <w:uiPriority w:val="22"/>
    <w:qFormat/>
    <w:rPr>
      <w:b/>
      <w:bCs/>
    </w:rPr>
  </w:style>
  <w:style w:type="paragraph" w:customStyle="1" w:styleId="intro">
    <w:name w:val="intro"/>
    <w:basedOn w:val="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rrowreadmoreshadow">
    <w:name w:val="arrow_read_more_shadow"/>
    <w:basedOn w:val="a0"/>
  </w:style>
  <w:style w:type="paragraph" w:styleId="ac">
    <w:name w:val="Balloon Text"/>
    <w:basedOn w:val="a"/>
    <w:link w:val="a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eastAsia="Times New Roman" w:hAnsi="Tahoma" w:cs="Tahoma"/>
      <w:sz w:val="16"/>
      <w:szCs w:val="16"/>
      <w:lang w:val="ru-RU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customStyle="1" w:styleId="af">
    <w:name w:val="Нет"/>
  </w:style>
  <w:style w:type="character" w:customStyle="1" w:styleId="Af0">
    <w:name w:val="Нет 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725">
          <w:marLeft w:val="0"/>
          <w:marRight w:val="45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Бапакова Сауле</cp:lastModifiedBy>
  <cp:revision>4</cp:revision>
  <dcterms:created xsi:type="dcterms:W3CDTF">2021-04-12T12:00:00Z</dcterms:created>
  <dcterms:modified xsi:type="dcterms:W3CDTF">2021-04-14T09:18:00Z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2021-02-26T00:00:00Z</vt:filetime>
  </property>
</Properties>
</file>