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514" w:rsidRPr="00AC6525" w:rsidRDefault="007B408A" w:rsidP="00332D2B">
      <w:pPr>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AC6525">
        <w:rPr>
          <w:rFonts w:ascii="Times New Roman" w:hAnsi="Times New Roman" w:cs="Times New Roman"/>
          <w:b/>
          <w:sz w:val="28"/>
          <w:szCs w:val="28"/>
        </w:rPr>
        <w:t>Справка</w:t>
      </w:r>
      <w:r w:rsidR="00CF611F">
        <w:rPr>
          <w:rFonts w:ascii="Times New Roman" w:hAnsi="Times New Roman" w:cs="Times New Roman"/>
          <w:b/>
          <w:sz w:val="28"/>
          <w:szCs w:val="28"/>
          <w:lang w:val="kk-KZ"/>
        </w:rPr>
        <w:t xml:space="preserve"> </w:t>
      </w:r>
      <w:proofErr w:type="spellStart"/>
      <w:r w:rsidR="00CF611F">
        <w:rPr>
          <w:rFonts w:ascii="Times New Roman" w:hAnsi="Times New Roman" w:cs="Times New Roman"/>
          <w:b/>
          <w:sz w:val="28"/>
          <w:szCs w:val="28"/>
          <w:lang w:val="kk-KZ"/>
        </w:rPr>
        <w:t>по</w:t>
      </w:r>
      <w:bookmarkStart w:id="0" w:name="_GoBack"/>
      <w:bookmarkEnd w:id="0"/>
      <w:proofErr w:type="spellEnd"/>
      <w:r w:rsidRPr="00AC6525">
        <w:rPr>
          <w:rFonts w:ascii="Times New Roman" w:hAnsi="Times New Roman" w:cs="Times New Roman"/>
          <w:b/>
          <w:sz w:val="28"/>
          <w:szCs w:val="28"/>
        </w:rPr>
        <w:t xml:space="preserve"> </w:t>
      </w:r>
      <w:r w:rsidR="00332D2B">
        <w:rPr>
          <w:rFonts w:ascii="Times New Roman" w:hAnsi="Times New Roman" w:cs="Times New Roman"/>
          <w:b/>
          <w:sz w:val="28"/>
          <w:szCs w:val="28"/>
        </w:rPr>
        <w:t xml:space="preserve">развитию </w:t>
      </w:r>
      <w:proofErr w:type="spellStart"/>
      <w:r w:rsidR="00332D2B">
        <w:rPr>
          <w:rFonts w:ascii="Times New Roman" w:hAnsi="Times New Roman" w:cs="Times New Roman"/>
          <w:b/>
          <w:sz w:val="28"/>
          <w:szCs w:val="28"/>
        </w:rPr>
        <w:t>плодо</w:t>
      </w:r>
      <w:proofErr w:type="spellEnd"/>
      <w:r w:rsidR="00332D2B">
        <w:rPr>
          <w:rFonts w:ascii="Times New Roman" w:hAnsi="Times New Roman" w:cs="Times New Roman"/>
          <w:b/>
          <w:sz w:val="28"/>
          <w:szCs w:val="28"/>
        </w:rPr>
        <w:t xml:space="preserve">-овощеводства, </w:t>
      </w:r>
      <w:proofErr w:type="spellStart"/>
      <w:r w:rsidR="00332D2B">
        <w:rPr>
          <w:rFonts w:ascii="Times New Roman" w:hAnsi="Times New Roman" w:cs="Times New Roman"/>
          <w:b/>
          <w:sz w:val="28"/>
          <w:szCs w:val="28"/>
        </w:rPr>
        <w:t>импортозамещению</w:t>
      </w:r>
      <w:proofErr w:type="spellEnd"/>
    </w:p>
    <w:p w:rsidR="00931AF8" w:rsidRPr="00AC6525" w:rsidRDefault="00931AF8" w:rsidP="00B32BA1">
      <w:pPr>
        <w:autoSpaceDE w:val="0"/>
        <w:autoSpaceDN w:val="0"/>
        <w:adjustRightInd w:val="0"/>
        <w:spacing w:after="0" w:line="240" w:lineRule="auto"/>
        <w:ind w:firstLine="709"/>
        <w:contextualSpacing/>
        <w:jc w:val="both"/>
        <w:rPr>
          <w:rFonts w:ascii="Times New Roman" w:hAnsi="Times New Roman" w:cs="Times New Roman"/>
          <w:b/>
          <w:sz w:val="24"/>
          <w:szCs w:val="28"/>
        </w:rPr>
      </w:pPr>
    </w:p>
    <w:p w:rsidR="00332D2B" w:rsidRPr="003C15FF" w:rsidRDefault="00332D2B" w:rsidP="00332D2B">
      <w:pPr>
        <w:autoSpaceDE w:val="0"/>
        <w:autoSpaceDN w:val="0"/>
        <w:adjustRightInd w:val="0"/>
        <w:spacing w:after="0" w:line="240" w:lineRule="auto"/>
        <w:ind w:firstLine="709"/>
        <w:contextualSpacing/>
        <w:jc w:val="both"/>
        <w:rPr>
          <w:rFonts w:ascii="Times New Roman" w:hAnsi="Times New Roman" w:cs="Times New Roman"/>
          <w:b/>
          <w:i/>
          <w:sz w:val="28"/>
          <w:szCs w:val="28"/>
        </w:rPr>
      </w:pPr>
      <w:r w:rsidRPr="003C15FF">
        <w:rPr>
          <w:rFonts w:ascii="Times New Roman" w:hAnsi="Times New Roman" w:cs="Times New Roman"/>
          <w:b/>
          <w:i/>
          <w:sz w:val="28"/>
          <w:szCs w:val="28"/>
        </w:rPr>
        <w:t>Посевные площади</w:t>
      </w:r>
      <w:r w:rsidR="003C15FF" w:rsidRPr="003C15FF">
        <w:rPr>
          <w:rFonts w:ascii="Times New Roman" w:hAnsi="Times New Roman" w:cs="Times New Roman"/>
          <w:b/>
          <w:i/>
          <w:sz w:val="28"/>
          <w:szCs w:val="28"/>
        </w:rPr>
        <w:t xml:space="preserve"> овощных культур</w:t>
      </w:r>
    </w:p>
    <w:p w:rsidR="00332D2B" w:rsidRDefault="00332D2B" w:rsidP="00B32BA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32D2B">
        <w:rPr>
          <w:rFonts w:ascii="Times New Roman" w:hAnsi="Times New Roman" w:cs="Times New Roman"/>
          <w:sz w:val="28"/>
          <w:szCs w:val="28"/>
        </w:rPr>
        <w:t xml:space="preserve">За последние 3 года посевные площади овощных культур увеличились на 10,5 тыс. га которые по итогам 2022 года составили 169,7 тыс. га (2019 г. – 159,2 тыс. га) в </w:t>
      </w:r>
      <w:proofErr w:type="spellStart"/>
      <w:r w:rsidRPr="00332D2B">
        <w:rPr>
          <w:rFonts w:ascii="Times New Roman" w:hAnsi="Times New Roman" w:cs="Times New Roman"/>
          <w:sz w:val="28"/>
          <w:szCs w:val="28"/>
        </w:rPr>
        <w:t>т.ч</w:t>
      </w:r>
      <w:proofErr w:type="spellEnd"/>
      <w:r w:rsidRPr="00332D2B">
        <w:rPr>
          <w:rFonts w:ascii="Times New Roman" w:hAnsi="Times New Roman" w:cs="Times New Roman"/>
          <w:sz w:val="28"/>
          <w:szCs w:val="28"/>
        </w:rPr>
        <w:t>. были увеличены площади моркови</w:t>
      </w:r>
      <w:r>
        <w:rPr>
          <w:rFonts w:ascii="Times New Roman" w:hAnsi="Times New Roman" w:cs="Times New Roman"/>
          <w:sz w:val="28"/>
          <w:szCs w:val="28"/>
        </w:rPr>
        <w:t xml:space="preserve"> на 1,0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а</w:t>
      </w:r>
      <w:proofErr w:type="spellEnd"/>
      <w:r>
        <w:rPr>
          <w:rFonts w:ascii="Times New Roman" w:hAnsi="Times New Roman" w:cs="Times New Roman"/>
          <w:sz w:val="28"/>
          <w:szCs w:val="28"/>
        </w:rPr>
        <w:t xml:space="preserve"> (2019 г. – 20,6 </w:t>
      </w:r>
      <w:r w:rsidRPr="00332D2B">
        <w:rPr>
          <w:rFonts w:ascii="Times New Roman" w:hAnsi="Times New Roman" w:cs="Times New Roman"/>
          <w:sz w:val="28"/>
          <w:szCs w:val="28"/>
        </w:rPr>
        <w:t>тыс. га), огурцов на 2,1 тыс. га (2019 г. – 21,0 тыс. га), лука на 4,5 тыс.</w:t>
      </w:r>
      <w:r>
        <w:rPr>
          <w:rFonts w:ascii="Times New Roman" w:hAnsi="Times New Roman" w:cs="Times New Roman"/>
          <w:sz w:val="28"/>
          <w:szCs w:val="28"/>
        </w:rPr>
        <w:t xml:space="preserve"> </w:t>
      </w:r>
      <w:r w:rsidRPr="00332D2B">
        <w:rPr>
          <w:rFonts w:ascii="Times New Roman" w:hAnsi="Times New Roman" w:cs="Times New Roman"/>
          <w:sz w:val="28"/>
          <w:szCs w:val="28"/>
        </w:rPr>
        <w:t xml:space="preserve">га (2019 г. – </w:t>
      </w:r>
      <w:proofErr w:type="gramStart"/>
      <w:r w:rsidRPr="00332D2B">
        <w:rPr>
          <w:rFonts w:ascii="Times New Roman" w:hAnsi="Times New Roman" w:cs="Times New Roman"/>
          <w:sz w:val="28"/>
          <w:szCs w:val="28"/>
        </w:rPr>
        <w:t>32,7 тыс. га).</w:t>
      </w:r>
      <w:proofErr w:type="gramEnd"/>
    </w:p>
    <w:p w:rsidR="00332D2B" w:rsidRPr="00332D2B" w:rsidRDefault="00B1339A" w:rsidP="00B1339A">
      <w:pPr>
        <w:autoSpaceDE w:val="0"/>
        <w:autoSpaceDN w:val="0"/>
        <w:adjustRightInd w:val="0"/>
        <w:spacing w:after="0" w:line="240" w:lineRule="auto"/>
        <w:ind w:firstLine="709"/>
        <w:contextualSpacing/>
        <w:jc w:val="right"/>
        <w:rPr>
          <w:rFonts w:ascii="Times New Roman" w:hAnsi="Times New Roman" w:cs="Times New Roman"/>
          <w:sz w:val="28"/>
          <w:szCs w:val="28"/>
        </w:rPr>
      </w:pP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а</w:t>
      </w:r>
      <w:proofErr w:type="spellEnd"/>
    </w:p>
    <w:tbl>
      <w:tblPr>
        <w:tblW w:w="10258" w:type="dxa"/>
        <w:jc w:val="center"/>
        <w:tblInd w:w="113" w:type="dxa"/>
        <w:tblLook w:val="04A0" w:firstRow="1" w:lastRow="0" w:firstColumn="1" w:lastColumn="0" w:noHBand="0" w:noVBand="1"/>
      </w:tblPr>
      <w:tblGrid>
        <w:gridCol w:w="3558"/>
        <w:gridCol w:w="1340"/>
        <w:gridCol w:w="1340"/>
        <w:gridCol w:w="1340"/>
        <w:gridCol w:w="1340"/>
        <w:gridCol w:w="1340"/>
      </w:tblGrid>
      <w:tr w:rsidR="00332D2B" w:rsidRPr="00332D2B" w:rsidTr="00CF611F">
        <w:trPr>
          <w:trHeight w:val="294"/>
          <w:jc w:val="center"/>
        </w:trPr>
        <w:tc>
          <w:tcPr>
            <w:tcW w:w="355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332D2B" w:rsidRPr="00332D2B" w:rsidRDefault="00332D2B" w:rsidP="00332D2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w:t>
            </w:r>
          </w:p>
        </w:tc>
        <w:tc>
          <w:tcPr>
            <w:tcW w:w="1340" w:type="dxa"/>
            <w:tcBorders>
              <w:top w:val="single" w:sz="4" w:space="0" w:color="auto"/>
              <w:left w:val="nil"/>
              <w:bottom w:val="single" w:sz="4" w:space="0" w:color="auto"/>
              <w:right w:val="single" w:sz="4" w:space="0" w:color="auto"/>
            </w:tcBorders>
            <w:shd w:val="clear" w:color="000000" w:fill="FFFF00"/>
            <w:noWrap/>
            <w:vAlign w:val="center"/>
            <w:hideMark/>
          </w:tcPr>
          <w:p w:rsidR="00332D2B" w:rsidRPr="00332D2B" w:rsidRDefault="00332D2B" w:rsidP="00332D2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2019</w:t>
            </w:r>
          </w:p>
        </w:tc>
        <w:tc>
          <w:tcPr>
            <w:tcW w:w="1340" w:type="dxa"/>
            <w:tcBorders>
              <w:top w:val="single" w:sz="4" w:space="0" w:color="auto"/>
              <w:left w:val="nil"/>
              <w:bottom w:val="single" w:sz="4" w:space="0" w:color="auto"/>
              <w:right w:val="single" w:sz="4" w:space="0" w:color="auto"/>
            </w:tcBorders>
            <w:shd w:val="clear" w:color="000000" w:fill="FFFF00"/>
            <w:noWrap/>
            <w:vAlign w:val="center"/>
            <w:hideMark/>
          </w:tcPr>
          <w:p w:rsidR="00332D2B" w:rsidRPr="00332D2B" w:rsidRDefault="00332D2B" w:rsidP="00332D2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2020</w:t>
            </w:r>
          </w:p>
        </w:tc>
        <w:tc>
          <w:tcPr>
            <w:tcW w:w="1340" w:type="dxa"/>
            <w:tcBorders>
              <w:top w:val="single" w:sz="4" w:space="0" w:color="auto"/>
              <w:left w:val="nil"/>
              <w:bottom w:val="single" w:sz="4" w:space="0" w:color="auto"/>
              <w:right w:val="single" w:sz="4" w:space="0" w:color="auto"/>
            </w:tcBorders>
            <w:shd w:val="clear" w:color="000000" w:fill="FFFF00"/>
            <w:noWrap/>
            <w:vAlign w:val="center"/>
            <w:hideMark/>
          </w:tcPr>
          <w:p w:rsidR="00332D2B" w:rsidRPr="00332D2B" w:rsidRDefault="00332D2B" w:rsidP="00332D2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2021</w:t>
            </w:r>
          </w:p>
        </w:tc>
        <w:tc>
          <w:tcPr>
            <w:tcW w:w="1340" w:type="dxa"/>
            <w:tcBorders>
              <w:top w:val="single" w:sz="4" w:space="0" w:color="auto"/>
              <w:left w:val="nil"/>
              <w:bottom w:val="single" w:sz="4" w:space="0" w:color="auto"/>
              <w:right w:val="single" w:sz="4" w:space="0" w:color="auto"/>
            </w:tcBorders>
            <w:shd w:val="clear" w:color="000000" w:fill="FFFF00"/>
            <w:noWrap/>
            <w:vAlign w:val="center"/>
            <w:hideMark/>
          </w:tcPr>
          <w:p w:rsidR="00332D2B" w:rsidRPr="00332D2B" w:rsidRDefault="00332D2B" w:rsidP="00332D2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2022</w:t>
            </w:r>
          </w:p>
        </w:tc>
        <w:tc>
          <w:tcPr>
            <w:tcW w:w="1340" w:type="dxa"/>
            <w:tcBorders>
              <w:top w:val="single" w:sz="4" w:space="0" w:color="auto"/>
              <w:left w:val="nil"/>
              <w:bottom w:val="single" w:sz="4" w:space="0" w:color="auto"/>
              <w:right w:val="single" w:sz="4" w:space="0" w:color="auto"/>
            </w:tcBorders>
            <w:shd w:val="clear" w:color="000000" w:fill="FFFF00"/>
            <w:vAlign w:val="center"/>
          </w:tcPr>
          <w:p w:rsidR="00332D2B" w:rsidRDefault="00332D2B" w:rsidP="00332D2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2023 </w:t>
            </w:r>
            <w:r w:rsidRPr="00332D2B">
              <w:rPr>
                <w:rFonts w:ascii="Times New Roman" w:eastAsia="Times New Roman" w:hAnsi="Times New Roman" w:cs="Times New Roman"/>
                <w:i/>
                <w:color w:val="000000"/>
                <w:szCs w:val="28"/>
              </w:rPr>
              <w:t>(план)</w:t>
            </w:r>
          </w:p>
        </w:tc>
      </w:tr>
      <w:tr w:rsidR="00332D2B" w:rsidRPr="00332D2B" w:rsidTr="00CF611F">
        <w:trPr>
          <w:trHeight w:val="294"/>
          <w:jc w:val="center"/>
        </w:trPr>
        <w:tc>
          <w:tcPr>
            <w:tcW w:w="3558" w:type="dxa"/>
            <w:tcBorders>
              <w:top w:val="nil"/>
              <w:left w:val="single" w:sz="4" w:space="0" w:color="auto"/>
              <w:bottom w:val="single" w:sz="4" w:space="0" w:color="auto"/>
              <w:right w:val="single" w:sz="4" w:space="0" w:color="auto"/>
            </w:tcBorders>
            <w:shd w:val="clear" w:color="auto" w:fill="auto"/>
            <w:noWrap/>
            <w:vAlign w:val="bottom"/>
            <w:hideMark/>
          </w:tcPr>
          <w:p w:rsidR="00332D2B" w:rsidRPr="00332D2B" w:rsidRDefault="00332D2B" w:rsidP="00D7482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Овощи в </w:t>
            </w:r>
            <w:proofErr w:type="spellStart"/>
            <w:r>
              <w:rPr>
                <w:rFonts w:ascii="Times New Roman" w:eastAsia="Times New Roman" w:hAnsi="Times New Roman" w:cs="Times New Roman"/>
                <w:color w:val="000000"/>
                <w:sz w:val="28"/>
                <w:szCs w:val="28"/>
              </w:rPr>
              <w:t>т.ч</w:t>
            </w:r>
            <w:proofErr w:type="spellEnd"/>
            <w:r>
              <w:rPr>
                <w:rFonts w:ascii="Times New Roman" w:eastAsia="Times New Roman" w:hAnsi="Times New Roman" w:cs="Times New Roman"/>
                <w:color w:val="000000"/>
                <w:sz w:val="28"/>
                <w:szCs w:val="28"/>
              </w:rPr>
              <w:t>.</w:t>
            </w:r>
          </w:p>
        </w:tc>
        <w:tc>
          <w:tcPr>
            <w:tcW w:w="1340" w:type="dxa"/>
            <w:tcBorders>
              <w:top w:val="nil"/>
              <w:left w:val="nil"/>
              <w:bottom w:val="single" w:sz="4" w:space="0" w:color="auto"/>
              <w:right w:val="single" w:sz="4" w:space="0" w:color="auto"/>
            </w:tcBorders>
            <w:shd w:val="clear" w:color="auto" w:fill="auto"/>
            <w:noWrap/>
            <w:vAlign w:val="bottom"/>
          </w:tcPr>
          <w:p w:rsidR="00332D2B" w:rsidRPr="00332D2B" w:rsidRDefault="00940EB7" w:rsidP="00332D2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159,2</w:t>
            </w:r>
          </w:p>
        </w:tc>
        <w:tc>
          <w:tcPr>
            <w:tcW w:w="1340" w:type="dxa"/>
            <w:tcBorders>
              <w:top w:val="nil"/>
              <w:left w:val="nil"/>
              <w:bottom w:val="single" w:sz="4" w:space="0" w:color="auto"/>
              <w:right w:val="single" w:sz="4" w:space="0" w:color="auto"/>
            </w:tcBorders>
            <w:shd w:val="clear" w:color="auto" w:fill="auto"/>
            <w:noWrap/>
            <w:vAlign w:val="bottom"/>
          </w:tcPr>
          <w:p w:rsidR="00332D2B" w:rsidRPr="00332D2B" w:rsidRDefault="00940EB7" w:rsidP="00332D2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162,7</w:t>
            </w:r>
          </w:p>
        </w:tc>
        <w:tc>
          <w:tcPr>
            <w:tcW w:w="1340" w:type="dxa"/>
            <w:tcBorders>
              <w:top w:val="nil"/>
              <w:left w:val="nil"/>
              <w:bottom w:val="single" w:sz="4" w:space="0" w:color="auto"/>
              <w:right w:val="single" w:sz="4" w:space="0" w:color="auto"/>
            </w:tcBorders>
            <w:shd w:val="clear" w:color="auto" w:fill="auto"/>
            <w:noWrap/>
            <w:vAlign w:val="bottom"/>
          </w:tcPr>
          <w:p w:rsidR="00332D2B" w:rsidRPr="00332D2B" w:rsidRDefault="002815A9" w:rsidP="00332D2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168,0</w:t>
            </w:r>
          </w:p>
        </w:tc>
        <w:tc>
          <w:tcPr>
            <w:tcW w:w="1340" w:type="dxa"/>
            <w:tcBorders>
              <w:top w:val="nil"/>
              <w:left w:val="nil"/>
              <w:bottom w:val="single" w:sz="4" w:space="0" w:color="auto"/>
              <w:right w:val="single" w:sz="4" w:space="0" w:color="auto"/>
            </w:tcBorders>
            <w:shd w:val="clear" w:color="auto" w:fill="auto"/>
            <w:noWrap/>
            <w:vAlign w:val="bottom"/>
          </w:tcPr>
          <w:p w:rsidR="00332D2B" w:rsidRPr="00332D2B" w:rsidRDefault="00D74824" w:rsidP="00332D2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169,7</w:t>
            </w:r>
          </w:p>
        </w:tc>
        <w:tc>
          <w:tcPr>
            <w:tcW w:w="1340" w:type="dxa"/>
            <w:tcBorders>
              <w:top w:val="nil"/>
              <w:left w:val="nil"/>
              <w:bottom w:val="single" w:sz="4" w:space="0" w:color="auto"/>
              <w:right w:val="single" w:sz="4" w:space="0" w:color="auto"/>
            </w:tcBorders>
          </w:tcPr>
          <w:p w:rsidR="00332D2B" w:rsidRPr="00332D2B" w:rsidRDefault="00940EB7" w:rsidP="00332D2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173,4</w:t>
            </w:r>
          </w:p>
        </w:tc>
      </w:tr>
      <w:tr w:rsidR="00332D2B" w:rsidRPr="00332D2B" w:rsidTr="00CF611F">
        <w:trPr>
          <w:trHeight w:val="294"/>
          <w:jc w:val="center"/>
        </w:trPr>
        <w:tc>
          <w:tcPr>
            <w:tcW w:w="3558" w:type="dxa"/>
            <w:tcBorders>
              <w:top w:val="nil"/>
              <w:left w:val="single" w:sz="4" w:space="0" w:color="auto"/>
              <w:bottom w:val="single" w:sz="4" w:space="0" w:color="auto"/>
              <w:right w:val="single" w:sz="4" w:space="0" w:color="auto"/>
            </w:tcBorders>
            <w:shd w:val="clear" w:color="auto" w:fill="auto"/>
            <w:noWrap/>
            <w:vAlign w:val="bottom"/>
            <w:hideMark/>
          </w:tcPr>
          <w:p w:rsidR="00332D2B" w:rsidRPr="00332D2B" w:rsidRDefault="00332D2B" w:rsidP="00D74824">
            <w:pPr>
              <w:spacing w:after="0" w:line="240" w:lineRule="auto"/>
              <w:jc w:val="center"/>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лук</w:t>
            </w:r>
          </w:p>
        </w:tc>
        <w:tc>
          <w:tcPr>
            <w:tcW w:w="1340" w:type="dxa"/>
            <w:tcBorders>
              <w:top w:val="nil"/>
              <w:left w:val="nil"/>
              <w:bottom w:val="single" w:sz="4" w:space="0" w:color="auto"/>
              <w:right w:val="single" w:sz="4" w:space="0" w:color="auto"/>
            </w:tcBorders>
            <w:shd w:val="clear" w:color="auto" w:fill="auto"/>
            <w:noWrap/>
            <w:vAlign w:val="bottom"/>
          </w:tcPr>
          <w:p w:rsidR="00332D2B" w:rsidRPr="00332D2B" w:rsidRDefault="00940EB7" w:rsidP="00332D2B">
            <w:pPr>
              <w:spacing w:after="0" w:line="240" w:lineRule="auto"/>
              <w:jc w:val="center"/>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32,7</w:t>
            </w:r>
          </w:p>
        </w:tc>
        <w:tc>
          <w:tcPr>
            <w:tcW w:w="1340" w:type="dxa"/>
            <w:tcBorders>
              <w:top w:val="nil"/>
              <w:left w:val="nil"/>
              <w:bottom w:val="single" w:sz="4" w:space="0" w:color="auto"/>
              <w:right w:val="single" w:sz="4" w:space="0" w:color="auto"/>
            </w:tcBorders>
            <w:shd w:val="clear" w:color="auto" w:fill="auto"/>
            <w:noWrap/>
            <w:vAlign w:val="bottom"/>
          </w:tcPr>
          <w:p w:rsidR="00332D2B" w:rsidRPr="00332D2B" w:rsidRDefault="00940EB7" w:rsidP="00332D2B">
            <w:pPr>
              <w:spacing w:after="0" w:line="240" w:lineRule="auto"/>
              <w:jc w:val="center"/>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34,9</w:t>
            </w:r>
          </w:p>
        </w:tc>
        <w:tc>
          <w:tcPr>
            <w:tcW w:w="1340" w:type="dxa"/>
            <w:tcBorders>
              <w:top w:val="nil"/>
              <w:left w:val="nil"/>
              <w:bottom w:val="single" w:sz="4" w:space="0" w:color="auto"/>
              <w:right w:val="single" w:sz="4" w:space="0" w:color="auto"/>
            </w:tcBorders>
            <w:shd w:val="clear" w:color="auto" w:fill="auto"/>
            <w:noWrap/>
            <w:vAlign w:val="bottom"/>
          </w:tcPr>
          <w:p w:rsidR="00332D2B" w:rsidRPr="00332D2B" w:rsidRDefault="002815A9" w:rsidP="00332D2B">
            <w:pPr>
              <w:spacing w:after="0" w:line="240" w:lineRule="auto"/>
              <w:jc w:val="center"/>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37,1</w:t>
            </w:r>
          </w:p>
        </w:tc>
        <w:tc>
          <w:tcPr>
            <w:tcW w:w="1340" w:type="dxa"/>
            <w:tcBorders>
              <w:top w:val="nil"/>
              <w:left w:val="nil"/>
              <w:bottom w:val="single" w:sz="4" w:space="0" w:color="auto"/>
              <w:right w:val="single" w:sz="4" w:space="0" w:color="auto"/>
            </w:tcBorders>
            <w:shd w:val="clear" w:color="auto" w:fill="auto"/>
            <w:noWrap/>
            <w:vAlign w:val="bottom"/>
          </w:tcPr>
          <w:p w:rsidR="00332D2B" w:rsidRPr="00332D2B" w:rsidRDefault="00D74824" w:rsidP="00332D2B">
            <w:pPr>
              <w:spacing w:after="0" w:line="240" w:lineRule="auto"/>
              <w:jc w:val="center"/>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37,2</w:t>
            </w:r>
          </w:p>
        </w:tc>
        <w:tc>
          <w:tcPr>
            <w:tcW w:w="1340" w:type="dxa"/>
            <w:tcBorders>
              <w:top w:val="nil"/>
              <w:left w:val="nil"/>
              <w:bottom w:val="single" w:sz="4" w:space="0" w:color="auto"/>
              <w:right w:val="single" w:sz="4" w:space="0" w:color="auto"/>
            </w:tcBorders>
          </w:tcPr>
          <w:p w:rsidR="00332D2B" w:rsidRPr="00332D2B" w:rsidRDefault="00940EB7" w:rsidP="00332D2B">
            <w:pPr>
              <w:spacing w:after="0" w:line="240" w:lineRule="auto"/>
              <w:jc w:val="center"/>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37,4</w:t>
            </w:r>
          </w:p>
        </w:tc>
      </w:tr>
      <w:tr w:rsidR="00332D2B" w:rsidRPr="00332D2B" w:rsidTr="00CF611F">
        <w:trPr>
          <w:trHeight w:val="294"/>
          <w:jc w:val="center"/>
        </w:trPr>
        <w:tc>
          <w:tcPr>
            <w:tcW w:w="35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D2B" w:rsidRPr="00332D2B" w:rsidRDefault="00332D2B" w:rsidP="00D74824">
            <w:pPr>
              <w:spacing w:after="0" w:line="240" w:lineRule="auto"/>
              <w:jc w:val="center"/>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капуста</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332D2B" w:rsidRPr="00332D2B" w:rsidRDefault="00940EB7" w:rsidP="00332D2B">
            <w:pPr>
              <w:spacing w:after="0" w:line="240" w:lineRule="auto"/>
              <w:jc w:val="center"/>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21,5</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332D2B" w:rsidRPr="00332D2B" w:rsidRDefault="00940EB7" w:rsidP="00332D2B">
            <w:pPr>
              <w:spacing w:after="0" w:line="240" w:lineRule="auto"/>
              <w:jc w:val="center"/>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21,2</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332D2B" w:rsidRPr="00332D2B" w:rsidRDefault="002815A9" w:rsidP="00332D2B">
            <w:pPr>
              <w:spacing w:after="0" w:line="240" w:lineRule="auto"/>
              <w:jc w:val="center"/>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20,4</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332D2B" w:rsidRPr="00332D2B" w:rsidRDefault="00D74824" w:rsidP="00332D2B">
            <w:pPr>
              <w:spacing w:after="0" w:line="240" w:lineRule="auto"/>
              <w:jc w:val="center"/>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19,845</w:t>
            </w:r>
          </w:p>
        </w:tc>
        <w:tc>
          <w:tcPr>
            <w:tcW w:w="1340" w:type="dxa"/>
            <w:tcBorders>
              <w:top w:val="single" w:sz="4" w:space="0" w:color="auto"/>
              <w:left w:val="nil"/>
              <w:bottom w:val="single" w:sz="4" w:space="0" w:color="auto"/>
              <w:right w:val="single" w:sz="4" w:space="0" w:color="auto"/>
            </w:tcBorders>
          </w:tcPr>
          <w:p w:rsidR="00332D2B" w:rsidRPr="00332D2B" w:rsidRDefault="00940EB7" w:rsidP="00332D2B">
            <w:pPr>
              <w:spacing w:after="0" w:line="240" w:lineRule="auto"/>
              <w:jc w:val="center"/>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21,0</w:t>
            </w:r>
          </w:p>
        </w:tc>
      </w:tr>
      <w:tr w:rsidR="00332D2B" w:rsidRPr="00332D2B" w:rsidTr="00CF611F">
        <w:trPr>
          <w:trHeight w:val="294"/>
          <w:jc w:val="center"/>
        </w:trPr>
        <w:tc>
          <w:tcPr>
            <w:tcW w:w="35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2D2B" w:rsidRDefault="00332D2B" w:rsidP="00D74824">
            <w:pPr>
              <w:spacing w:after="0" w:line="240" w:lineRule="auto"/>
              <w:jc w:val="center"/>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морковь</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332D2B" w:rsidRPr="00332D2B" w:rsidRDefault="00940EB7" w:rsidP="00332D2B">
            <w:pPr>
              <w:spacing w:after="0" w:line="240" w:lineRule="auto"/>
              <w:jc w:val="center"/>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20,6</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332D2B" w:rsidRPr="00332D2B" w:rsidRDefault="00940EB7" w:rsidP="00332D2B">
            <w:pPr>
              <w:spacing w:after="0" w:line="240" w:lineRule="auto"/>
              <w:jc w:val="center"/>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21,4</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332D2B" w:rsidRPr="00332D2B" w:rsidRDefault="002815A9" w:rsidP="00332D2B">
            <w:pPr>
              <w:spacing w:after="0" w:line="240" w:lineRule="auto"/>
              <w:jc w:val="center"/>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21,2</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332D2B" w:rsidRPr="00332D2B" w:rsidRDefault="00D74824" w:rsidP="00332D2B">
            <w:pPr>
              <w:spacing w:after="0" w:line="240" w:lineRule="auto"/>
              <w:jc w:val="center"/>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21,3</w:t>
            </w:r>
          </w:p>
        </w:tc>
        <w:tc>
          <w:tcPr>
            <w:tcW w:w="1340" w:type="dxa"/>
            <w:tcBorders>
              <w:top w:val="single" w:sz="4" w:space="0" w:color="auto"/>
              <w:left w:val="nil"/>
              <w:bottom w:val="single" w:sz="4" w:space="0" w:color="auto"/>
              <w:right w:val="single" w:sz="4" w:space="0" w:color="auto"/>
            </w:tcBorders>
          </w:tcPr>
          <w:p w:rsidR="00332D2B" w:rsidRPr="00332D2B" w:rsidRDefault="00940EB7" w:rsidP="00332D2B">
            <w:pPr>
              <w:spacing w:after="0" w:line="240" w:lineRule="auto"/>
              <w:jc w:val="center"/>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21,5</w:t>
            </w:r>
          </w:p>
        </w:tc>
      </w:tr>
      <w:tr w:rsidR="006C5A11" w:rsidRPr="00332D2B" w:rsidTr="00CF611F">
        <w:trPr>
          <w:trHeight w:val="294"/>
          <w:jc w:val="center"/>
        </w:trPr>
        <w:tc>
          <w:tcPr>
            <w:tcW w:w="35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5A11" w:rsidRDefault="00D74824" w:rsidP="00D74824">
            <w:pPr>
              <w:spacing w:after="0" w:line="240" w:lineRule="auto"/>
              <w:jc w:val="center"/>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огурцы</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6C5A11" w:rsidRPr="00332D2B" w:rsidRDefault="00940EB7" w:rsidP="00332D2B">
            <w:pPr>
              <w:spacing w:after="0" w:line="240" w:lineRule="auto"/>
              <w:jc w:val="center"/>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21,1</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6C5A11" w:rsidRPr="00332D2B" w:rsidRDefault="00940EB7" w:rsidP="00332D2B">
            <w:pPr>
              <w:spacing w:after="0" w:line="240" w:lineRule="auto"/>
              <w:jc w:val="center"/>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22,0</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6C5A11" w:rsidRPr="00332D2B" w:rsidRDefault="002815A9" w:rsidP="00332D2B">
            <w:pPr>
              <w:spacing w:after="0" w:line="240" w:lineRule="auto"/>
              <w:jc w:val="center"/>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6C5A11" w:rsidRPr="00332D2B" w:rsidRDefault="00D74824" w:rsidP="00332D2B">
            <w:pPr>
              <w:spacing w:after="0" w:line="240" w:lineRule="auto"/>
              <w:jc w:val="center"/>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23,046</w:t>
            </w:r>
          </w:p>
        </w:tc>
        <w:tc>
          <w:tcPr>
            <w:tcW w:w="1340" w:type="dxa"/>
            <w:tcBorders>
              <w:top w:val="single" w:sz="4" w:space="0" w:color="auto"/>
              <w:left w:val="nil"/>
              <w:bottom w:val="single" w:sz="4" w:space="0" w:color="auto"/>
              <w:right w:val="single" w:sz="4" w:space="0" w:color="auto"/>
            </w:tcBorders>
          </w:tcPr>
          <w:p w:rsidR="006C5A11" w:rsidRPr="00332D2B" w:rsidRDefault="00940EB7" w:rsidP="00332D2B">
            <w:pPr>
              <w:spacing w:after="0" w:line="240" w:lineRule="auto"/>
              <w:jc w:val="center"/>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r>
      <w:tr w:rsidR="006C5A11" w:rsidRPr="00332D2B" w:rsidTr="00CF611F">
        <w:trPr>
          <w:trHeight w:val="294"/>
          <w:jc w:val="center"/>
        </w:trPr>
        <w:tc>
          <w:tcPr>
            <w:tcW w:w="35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5A11" w:rsidRDefault="00D74824" w:rsidP="00D74824">
            <w:pPr>
              <w:spacing w:after="0" w:line="240" w:lineRule="auto"/>
              <w:jc w:val="center"/>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помидоры</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6C5A11" w:rsidRPr="00332D2B" w:rsidRDefault="00940EB7" w:rsidP="00332D2B">
            <w:pPr>
              <w:spacing w:after="0" w:line="240" w:lineRule="auto"/>
              <w:jc w:val="center"/>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30,2</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6C5A11" w:rsidRPr="00332D2B" w:rsidRDefault="00940EB7" w:rsidP="00332D2B">
            <w:pPr>
              <w:spacing w:after="0" w:line="240" w:lineRule="auto"/>
              <w:jc w:val="center"/>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29,9</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6C5A11" w:rsidRPr="00332D2B" w:rsidRDefault="002815A9" w:rsidP="00332D2B">
            <w:pPr>
              <w:spacing w:after="0" w:line="240" w:lineRule="auto"/>
              <w:jc w:val="center"/>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30,9</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6C5A11" w:rsidRPr="00332D2B" w:rsidRDefault="00D74824" w:rsidP="00332D2B">
            <w:pPr>
              <w:spacing w:after="0" w:line="240" w:lineRule="auto"/>
              <w:jc w:val="center"/>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30,4</w:t>
            </w:r>
          </w:p>
        </w:tc>
        <w:tc>
          <w:tcPr>
            <w:tcW w:w="1340" w:type="dxa"/>
            <w:tcBorders>
              <w:top w:val="single" w:sz="4" w:space="0" w:color="auto"/>
              <w:left w:val="nil"/>
              <w:bottom w:val="single" w:sz="4" w:space="0" w:color="auto"/>
              <w:right w:val="single" w:sz="4" w:space="0" w:color="auto"/>
            </w:tcBorders>
          </w:tcPr>
          <w:p w:rsidR="006C5A11" w:rsidRPr="00332D2B" w:rsidRDefault="00940EB7" w:rsidP="00332D2B">
            <w:pPr>
              <w:spacing w:after="0" w:line="240" w:lineRule="auto"/>
              <w:jc w:val="center"/>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30,5</w:t>
            </w:r>
          </w:p>
        </w:tc>
      </w:tr>
      <w:tr w:rsidR="00332D2B" w:rsidRPr="00332D2B" w:rsidTr="00CF611F">
        <w:trPr>
          <w:trHeight w:val="294"/>
          <w:jc w:val="center"/>
        </w:trPr>
        <w:tc>
          <w:tcPr>
            <w:tcW w:w="35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2D2B" w:rsidRDefault="003C15FF" w:rsidP="00D74824">
            <w:pPr>
              <w:spacing w:after="0" w:line="240" w:lineRule="auto"/>
              <w:jc w:val="center"/>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картофель</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332D2B" w:rsidRPr="00332D2B" w:rsidRDefault="00940EB7" w:rsidP="00332D2B">
            <w:pPr>
              <w:spacing w:after="0" w:line="240" w:lineRule="auto"/>
              <w:jc w:val="center"/>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191,3</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332D2B" w:rsidRPr="00332D2B" w:rsidRDefault="00940EB7" w:rsidP="00332D2B">
            <w:pPr>
              <w:spacing w:after="0" w:line="240" w:lineRule="auto"/>
              <w:jc w:val="center"/>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192,8</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332D2B" w:rsidRPr="00332D2B" w:rsidRDefault="002815A9" w:rsidP="00332D2B">
            <w:pPr>
              <w:spacing w:after="0" w:line="240" w:lineRule="auto"/>
              <w:jc w:val="center"/>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195,2</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332D2B" w:rsidRPr="00332D2B" w:rsidRDefault="00D74824" w:rsidP="00332D2B">
            <w:pPr>
              <w:spacing w:after="0" w:line="240" w:lineRule="auto"/>
              <w:jc w:val="center"/>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198,9</w:t>
            </w:r>
          </w:p>
        </w:tc>
        <w:tc>
          <w:tcPr>
            <w:tcW w:w="1340" w:type="dxa"/>
            <w:tcBorders>
              <w:top w:val="single" w:sz="4" w:space="0" w:color="auto"/>
              <w:left w:val="nil"/>
              <w:bottom w:val="single" w:sz="4" w:space="0" w:color="auto"/>
              <w:right w:val="single" w:sz="4" w:space="0" w:color="auto"/>
            </w:tcBorders>
          </w:tcPr>
          <w:p w:rsidR="00332D2B" w:rsidRPr="00332D2B" w:rsidRDefault="00940EB7" w:rsidP="00332D2B">
            <w:pPr>
              <w:spacing w:after="0" w:line="240" w:lineRule="auto"/>
              <w:jc w:val="center"/>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201,0</w:t>
            </w:r>
          </w:p>
        </w:tc>
      </w:tr>
    </w:tbl>
    <w:p w:rsidR="00332D2B" w:rsidRDefault="00332D2B" w:rsidP="00B32BA1">
      <w:pPr>
        <w:autoSpaceDE w:val="0"/>
        <w:autoSpaceDN w:val="0"/>
        <w:adjustRightInd w:val="0"/>
        <w:spacing w:after="0" w:line="240" w:lineRule="auto"/>
        <w:ind w:firstLine="709"/>
        <w:contextualSpacing/>
        <w:jc w:val="both"/>
        <w:rPr>
          <w:rFonts w:ascii="Times New Roman" w:hAnsi="Times New Roman" w:cs="Times New Roman"/>
          <w:b/>
          <w:sz w:val="28"/>
          <w:szCs w:val="28"/>
        </w:rPr>
      </w:pPr>
    </w:p>
    <w:p w:rsidR="00332D2B" w:rsidRPr="00332D2B" w:rsidRDefault="00332D2B" w:rsidP="00332D2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32D2B">
        <w:rPr>
          <w:rFonts w:ascii="Times New Roman" w:hAnsi="Times New Roman" w:cs="Times New Roman"/>
          <w:sz w:val="28"/>
          <w:szCs w:val="28"/>
        </w:rPr>
        <w:t>В соответствии с Концепцией развития АПК на 2021-2023</w:t>
      </w:r>
      <w:proofErr w:type="gramStart"/>
      <w:r w:rsidRPr="00332D2B">
        <w:rPr>
          <w:rFonts w:ascii="Times New Roman" w:hAnsi="Times New Roman" w:cs="Times New Roman"/>
          <w:sz w:val="28"/>
          <w:szCs w:val="28"/>
        </w:rPr>
        <w:t xml:space="preserve"> В</w:t>
      </w:r>
      <w:proofErr w:type="gramEnd"/>
      <w:r w:rsidRPr="00332D2B">
        <w:rPr>
          <w:rFonts w:ascii="Times New Roman" w:hAnsi="Times New Roman" w:cs="Times New Roman"/>
          <w:sz w:val="28"/>
          <w:szCs w:val="28"/>
        </w:rPr>
        <w:t xml:space="preserve"> целях увеличения загруженности перерабатывающих предприятий, роста объемов экспорта конкурентоспособной продукции, расширения кормовой базы отрасли животноводства будет обеспечена реальная диверсификация в растениеводстве, которая подразумевает оптимизацию (сокращение) площадей монокультур, водоемких культур (рис, хлопок) и расширение альтернативных высокорентабельных культур (масличных, зернобобовых, крупяных, зернофуражных, овощебахчевых, кормовых и др.), что будет способствовать увеличению их производства.</w:t>
      </w:r>
    </w:p>
    <w:p w:rsidR="00332D2B" w:rsidRDefault="00332D2B" w:rsidP="00332D2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32D2B">
        <w:rPr>
          <w:rFonts w:ascii="Times New Roman" w:hAnsi="Times New Roman" w:cs="Times New Roman"/>
          <w:sz w:val="28"/>
          <w:szCs w:val="28"/>
        </w:rPr>
        <w:t xml:space="preserve">Диверсификация производства будет обеспечена за счет активизации разъяснительной работы среди землепользователей и усиления </w:t>
      </w:r>
      <w:proofErr w:type="gramStart"/>
      <w:r w:rsidRPr="00332D2B">
        <w:rPr>
          <w:rFonts w:ascii="Times New Roman" w:hAnsi="Times New Roman" w:cs="Times New Roman"/>
          <w:sz w:val="28"/>
          <w:szCs w:val="28"/>
        </w:rPr>
        <w:t>контроля за</w:t>
      </w:r>
      <w:proofErr w:type="gramEnd"/>
      <w:r w:rsidRPr="00332D2B">
        <w:rPr>
          <w:rFonts w:ascii="Times New Roman" w:hAnsi="Times New Roman" w:cs="Times New Roman"/>
          <w:sz w:val="28"/>
          <w:szCs w:val="28"/>
        </w:rPr>
        <w:t xml:space="preserve"> выполнением требований земельного законодательства.</w:t>
      </w:r>
    </w:p>
    <w:p w:rsidR="00332D2B" w:rsidRPr="00332D2B" w:rsidRDefault="00332D2B" w:rsidP="00332D2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32D2B">
        <w:rPr>
          <w:rFonts w:ascii="Times New Roman" w:hAnsi="Times New Roman" w:cs="Times New Roman"/>
          <w:sz w:val="28"/>
          <w:szCs w:val="28"/>
        </w:rPr>
        <w:t xml:space="preserve">Диверсификация будет предусматривать увеличение производства  высокорентабельных, востребованных культур, которые также будут направлены на </w:t>
      </w:r>
      <w:proofErr w:type="spellStart"/>
      <w:r w:rsidRPr="00332D2B">
        <w:rPr>
          <w:rFonts w:ascii="Times New Roman" w:hAnsi="Times New Roman" w:cs="Times New Roman"/>
          <w:sz w:val="28"/>
          <w:szCs w:val="28"/>
        </w:rPr>
        <w:t>импортозамещение</w:t>
      </w:r>
      <w:proofErr w:type="spellEnd"/>
      <w:r w:rsidRPr="00332D2B">
        <w:rPr>
          <w:rFonts w:ascii="Times New Roman" w:hAnsi="Times New Roman" w:cs="Times New Roman"/>
          <w:sz w:val="28"/>
          <w:szCs w:val="28"/>
        </w:rPr>
        <w:t xml:space="preserve"> и  насыщение внутреннего рынка.  </w:t>
      </w:r>
    </w:p>
    <w:p w:rsidR="00332D2B" w:rsidRDefault="00332D2B" w:rsidP="00332D2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32D2B">
        <w:rPr>
          <w:rFonts w:ascii="Times New Roman" w:hAnsi="Times New Roman" w:cs="Times New Roman"/>
          <w:sz w:val="28"/>
          <w:szCs w:val="28"/>
        </w:rPr>
        <w:t>Усиление контроля будет достигаться за счет адаптации и внедрения в практику зарубежной методики расшифровки космических снимков, технологии дистанционного зондирования земли по определению видового состава растений на полях, а также совершенствования системы агрохимического обслуживания сельхозпроизводства с пересмотром подходов проведения агрохимического обследования почв.</w:t>
      </w:r>
    </w:p>
    <w:p w:rsidR="00332D2B" w:rsidRPr="00332D2B" w:rsidRDefault="00332D2B" w:rsidP="00332D2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32D2B">
        <w:rPr>
          <w:rFonts w:ascii="Times New Roman" w:hAnsi="Times New Roman" w:cs="Times New Roman"/>
          <w:sz w:val="28"/>
          <w:szCs w:val="28"/>
        </w:rPr>
        <w:t xml:space="preserve">Будет проработана </w:t>
      </w:r>
      <w:proofErr w:type="spellStart"/>
      <w:r w:rsidRPr="00332D2B">
        <w:rPr>
          <w:rFonts w:ascii="Times New Roman" w:hAnsi="Times New Roman" w:cs="Times New Roman"/>
          <w:sz w:val="28"/>
          <w:szCs w:val="28"/>
        </w:rPr>
        <w:t>цифровизация</w:t>
      </w:r>
      <w:proofErr w:type="spellEnd"/>
      <w:r w:rsidRPr="00332D2B">
        <w:rPr>
          <w:rFonts w:ascii="Times New Roman" w:hAnsi="Times New Roman" w:cs="Times New Roman"/>
          <w:sz w:val="28"/>
          <w:szCs w:val="28"/>
        </w:rPr>
        <w:t xml:space="preserve"> мониторинга выполнения обязательств субъектами АПК по рациональному использованию сельхозземель.</w:t>
      </w:r>
    </w:p>
    <w:p w:rsidR="00332D2B" w:rsidRDefault="00332D2B" w:rsidP="00332D2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32D2B">
        <w:rPr>
          <w:rFonts w:ascii="Times New Roman" w:hAnsi="Times New Roman" w:cs="Times New Roman"/>
          <w:sz w:val="28"/>
          <w:szCs w:val="28"/>
        </w:rPr>
        <w:lastRenderedPageBreak/>
        <w:t xml:space="preserve">Для этого будет </w:t>
      </w:r>
      <w:proofErr w:type="gramStart"/>
      <w:r w:rsidRPr="00332D2B">
        <w:rPr>
          <w:rFonts w:ascii="Times New Roman" w:hAnsi="Times New Roman" w:cs="Times New Roman"/>
          <w:sz w:val="28"/>
          <w:szCs w:val="28"/>
        </w:rPr>
        <w:t>проводится</w:t>
      </w:r>
      <w:proofErr w:type="gramEnd"/>
      <w:r w:rsidRPr="00332D2B">
        <w:rPr>
          <w:rFonts w:ascii="Times New Roman" w:hAnsi="Times New Roman" w:cs="Times New Roman"/>
          <w:sz w:val="28"/>
          <w:szCs w:val="28"/>
        </w:rPr>
        <w:t xml:space="preserve"> мониторинг карты полей хозяйств с указанием схемы севооборотов. Такое обязательство фермеров позволит усилить их ответственность и соблюдать севообороты, кроме того загрузка в электронном формате позволит отслеживать чередование посевов </w:t>
      </w:r>
      <w:proofErr w:type="spellStart"/>
      <w:r w:rsidRPr="00332D2B">
        <w:rPr>
          <w:rFonts w:ascii="Times New Roman" w:hAnsi="Times New Roman" w:cs="Times New Roman"/>
          <w:sz w:val="28"/>
          <w:szCs w:val="28"/>
        </w:rPr>
        <w:t>сельхозкультур</w:t>
      </w:r>
      <w:proofErr w:type="spellEnd"/>
      <w:r w:rsidRPr="00332D2B">
        <w:rPr>
          <w:rFonts w:ascii="Times New Roman" w:hAnsi="Times New Roman" w:cs="Times New Roman"/>
          <w:sz w:val="28"/>
          <w:szCs w:val="28"/>
        </w:rPr>
        <w:t xml:space="preserve"> и диверсифицировать сельхозпроизводство с увеличением доли высокорентабельных и кормовых культур.  </w:t>
      </w:r>
    </w:p>
    <w:p w:rsidR="00332D2B" w:rsidRPr="00332D2B" w:rsidRDefault="00332D2B" w:rsidP="00332D2B">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332D2B" w:rsidRPr="003C15FF" w:rsidRDefault="00332D2B" w:rsidP="00B32BA1">
      <w:pPr>
        <w:autoSpaceDE w:val="0"/>
        <w:autoSpaceDN w:val="0"/>
        <w:adjustRightInd w:val="0"/>
        <w:spacing w:after="0" w:line="240" w:lineRule="auto"/>
        <w:ind w:firstLine="709"/>
        <w:contextualSpacing/>
        <w:jc w:val="both"/>
        <w:rPr>
          <w:rFonts w:ascii="Times New Roman" w:hAnsi="Times New Roman" w:cs="Times New Roman"/>
          <w:b/>
          <w:i/>
          <w:sz w:val="28"/>
          <w:szCs w:val="28"/>
        </w:rPr>
      </w:pPr>
      <w:r w:rsidRPr="003C15FF">
        <w:rPr>
          <w:rFonts w:ascii="Times New Roman" w:hAnsi="Times New Roman" w:cs="Times New Roman"/>
          <w:b/>
          <w:i/>
          <w:sz w:val="28"/>
          <w:szCs w:val="28"/>
        </w:rPr>
        <w:t>Урожайность</w:t>
      </w:r>
      <w:r w:rsidR="003C15FF" w:rsidRPr="003C15FF">
        <w:rPr>
          <w:rFonts w:ascii="Times New Roman" w:hAnsi="Times New Roman" w:cs="Times New Roman"/>
          <w:b/>
          <w:i/>
          <w:sz w:val="28"/>
          <w:szCs w:val="28"/>
        </w:rPr>
        <w:t xml:space="preserve"> овощных культур</w:t>
      </w:r>
    </w:p>
    <w:p w:rsidR="00332D2B" w:rsidRDefault="00332D2B" w:rsidP="00B32BA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32D2B">
        <w:rPr>
          <w:rFonts w:ascii="Times New Roman" w:hAnsi="Times New Roman" w:cs="Times New Roman"/>
          <w:sz w:val="28"/>
          <w:szCs w:val="28"/>
        </w:rPr>
        <w:t xml:space="preserve">Благодаря современным методам селекции и применения современных </w:t>
      </w:r>
      <w:proofErr w:type="spellStart"/>
      <w:r w:rsidRPr="00332D2B">
        <w:rPr>
          <w:rFonts w:ascii="Times New Roman" w:hAnsi="Times New Roman" w:cs="Times New Roman"/>
          <w:sz w:val="28"/>
          <w:szCs w:val="28"/>
        </w:rPr>
        <w:t>агротехнологий</w:t>
      </w:r>
      <w:proofErr w:type="spellEnd"/>
      <w:r w:rsidRPr="00332D2B">
        <w:rPr>
          <w:rFonts w:ascii="Times New Roman" w:hAnsi="Times New Roman" w:cs="Times New Roman"/>
          <w:sz w:val="28"/>
          <w:szCs w:val="28"/>
        </w:rPr>
        <w:t xml:space="preserve"> за указанный период была повышена средняя урожайность овощных культур, если в 2019 году она составляла 260,5 ц/</w:t>
      </w:r>
      <w:proofErr w:type="gramStart"/>
      <w:r w:rsidRPr="00332D2B">
        <w:rPr>
          <w:rFonts w:ascii="Times New Roman" w:hAnsi="Times New Roman" w:cs="Times New Roman"/>
          <w:sz w:val="28"/>
          <w:szCs w:val="28"/>
        </w:rPr>
        <w:t>га</w:t>
      </w:r>
      <w:proofErr w:type="gramEnd"/>
      <w:r w:rsidRPr="00332D2B">
        <w:rPr>
          <w:rFonts w:ascii="Times New Roman" w:hAnsi="Times New Roman" w:cs="Times New Roman"/>
          <w:sz w:val="28"/>
          <w:szCs w:val="28"/>
        </w:rPr>
        <w:t xml:space="preserve"> то в 2022 году она была уже 271,4 ц/га.</w:t>
      </w:r>
    </w:p>
    <w:p w:rsidR="00332D2B" w:rsidRPr="00332D2B" w:rsidRDefault="00B1339A" w:rsidP="00B1339A">
      <w:pPr>
        <w:autoSpaceDE w:val="0"/>
        <w:autoSpaceDN w:val="0"/>
        <w:adjustRightInd w:val="0"/>
        <w:spacing w:after="0"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ц/га</w:t>
      </w:r>
    </w:p>
    <w:tbl>
      <w:tblPr>
        <w:tblW w:w="10258" w:type="dxa"/>
        <w:jc w:val="center"/>
        <w:tblInd w:w="113" w:type="dxa"/>
        <w:tblLook w:val="04A0" w:firstRow="1" w:lastRow="0" w:firstColumn="1" w:lastColumn="0" w:noHBand="0" w:noVBand="1"/>
      </w:tblPr>
      <w:tblGrid>
        <w:gridCol w:w="3114"/>
        <w:gridCol w:w="1784"/>
        <w:gridCol w:w="1340"/>
        <w:gridCol w:w="1340"/>
        <w:gridCol w:w="1340"/>
        <w:gridCol w:w="1340"/>
      </w:tblGrid>
      <w:tr w:rsidR="00332D2B" w:rsidRPr="00332D2B" w:rsidTr="00CF611F">
        <w:trPr>
          <w:trHeight w:val="294"/>
          <w:jc w:val="center"/>
        </w:trPr>
        <w:tc>
          <w:tcPr>
            <w:tcW w:w="3114"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332D2B" w:rsidRPr="00332D2B" w:rsidRDefault="00332D2B" w:rsidP="00DA3FD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w:t>
            </w:r>
          </w:p>
        </w:tc>
        <w:tc>
          <w:tcPr>
            <w:tcW w:w="1784" w:type="dxa"/>
            <w:tcBorders>
              <w:top w:val="single" w:sz="4" w:space="0" w:color="auto"/>
              <w:left w:val="nil"/>
              <w:bottom w:val="single" w:sz="4" w:space="0" w:color="auto"/>
              <w:right w:val="single" w:sz="4" w:space="0" w:color="auto"/>
            </w:tcBorders>
            <w:shd w:val="clear" w:color="000000" w:fill="FFFF00"/>
            <w:noWrap/>
            <w:vAlign w:val="center"/>
            <w:hideMark/>
          </w:tcPr>
          <w:p w:rsidR="00332D2B" w:rsidRPr="00332D2B" w:rsidRDefault="00332D2B" w:rsidP="00DA3FD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2019</w:t>
            </w:r>
          </w:p>
        </w:tc>
        <w:tc>
          <w:tcPr>
            <w:tcW w:w="1340" w:type="dxa"/>
            <w:tcBorders>
              <w:top w:val="single" w:sz="4" w:space="0" w:color="auto"/>
              <w:left w:val="nil"/>
              <w:bottom w:val="single" w:sz="4" w:space="0" w:color="auto"/>
              <w:right w:val="single" w:sz="4" w:space="0" w:color="auto"/>
            </w:tcBorders>
            <w:shd w:val="clear" w:color="000000" w:fill="FFFF00"/>
            <w:noWrap/>
            <w:vAlign w:val="center"/>
            <w:hideMark/>
          </w:tcPr>
          <w:p w:rsidR="00332D2B" w:rsidRPr="00332D2B" w:rsidRDefault="00332D2B" w:rsidP="00DA3FD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2020</w:t>
            </w:r>
          </w:p>
        </w:tc>
        <w:tc>
          <w:tcPr>
            <w:tcW w:w="1340" w:type="dxa"/>
            <w:tcBorders>
              <w:top w:val="single" w:sz="4" w:space="0" w:color="auto"/>
              <w:left w:val="nil"/>
              <w:bottom w:val="single" w:sz="4" w:space="0" w:color="auto"/>
              <w:right w:val="single" w:sz="4" w:space="0" w:color="auto"/>
            </w:tcBorders>
            <w:shd w:val="clear" w:color="000000" w:fill="FFFF00"/>
            <w:noWrap/>
            <w:vAlign w:val="center"/>
            <w:hideMark/>
          </w:tcPr>
          <w:p w:rsidR="00332D2B" w:rsidRPr="00332D2B" w:rsidRDefault="00332D2B" w:rsidP="00DA3FD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2021</w:t>
            </w:r>
          </w:p>
        </w:tc>
        <w:tc>
          <w:tcPr>
            <w:tcW w:w="1340" w:type="dxa"/>
            <w:tcBorders>
              <w:top w:val="single" w:sz="4" w:space="0" w:color="auto"/>
              <w:left w:val="nil"/>
              <w:bottom w:val="single" w:sz="4" w:space="0" w:color="auto"/>
              <w:right w:val="single" w:sz="4" w:space="0" w:color="auto"/>
            </w:tcBorders>
            <w:shd w:val="clear" w:color="000000" w:fill="FFFF00"/>
            <w:noWrap/>
            <w:vAlign w:val="center"/>
            <w:hideMark/>
          </w:tcPr>
          <w:p w:rsidR="00332D2B" w:rsidRPr="00332D2B" w:rsidRDefault="00332D2B" w:rsidP="00DA3FD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2022</w:t>
            </w:r>
          </w:p>
        </w:tc>
        <w:tc>
          <w:tcPr>
            <w:tcW w:w="1340" w:type="dxa"/>
            <w:tcBorders>
              <w:top w:val="single" w:sz="4" w:space="0" w:color="auto"/>
              <w:left w:val="nil"/>
              <w:bottom w:val="single" w:sz="4" w:space="0" w:color="auto"/>
              <w:right w:val="single" w:sz="4" w:space="0" w:color="auto"/>
            </w:tcBorders>
            <w:shd w:val="clear" w:color="000000" w:fill="FFFF00"/>
            <w:vAlign w:val="center"/>
          </w:tcPr>
          <w:p w:rsidR="00332D2B" w:rsidRDefault="00332D2B" w:rsidP="00DA3FD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2023 </w:t>
            </w:r>
            <w:r w:rsidR="00B1339A">
              <w:rPr>
                <w:rFonts w:ascii="Times New Roman" w:eastAsia="Times New Roman" w:hAnsi="Times New Roman" w:cs="Times New Roman"/>
                <w:i/>
                <w:color w:val="000000"/>
                <w:szCs w:val="28"/>
              </w:rPr>
              <w:t>(прогноз</w:t>
            </w:r>
            <w:r w:rsidRPr="00332D2B">
              <w:rPr>
                <w:rFonts w:ascii="Times New Roman" w:eastAsia="Times New Roman" w:hAnsi="Times New Roman" w:cs="Times New Roman"/>
                <w:i/>
                <w:color w:val="000000"/>
                <w:szCs w:val="28"/>
              </w:rPr>
              <w:t>)</w:t>
            </w:r>
          </w:p>
        </w:tc>
      </w:tr>
      <w:tr w:rsidR="003F3121" w:rsidRPr="00332D2B" w:rsidTr="00CF611F">
        <w:trPr>
          <w:trHeight w:val="294"/>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3F3121" w:rsidRPr="00332D2B" w:rsidRDefault="003F3121" w:rsidP="00940EB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Овощи в </w:t>
            </w:r>
            <w:proofErr w:type="spellStart"/>
            <w:r>
              <w:rPr>
                <w:rFonts w:ascii="Times New Roman" w:eastAsia="Times New Roman" w:hAnsi="Times New Roman" w:cs="Times New Roman"/>
                <w:color w:val="000000"/>
                <w:sz w:val="28"/>
                <w:szCs w:val="28"/>
              </w:rPr>
              <w:t>т.ч</w:t>
            </w:r>
            <w:proofErr w:type="spellEnd"/>
            <w:r>
              <w:rPr>
                <w:rFonts w:ascii="Times New Roman" w:eastAsia="Times New Roman" w:hAnsi="Times New Roman" w:cs="Times New Roman"/>
                <w:color w:val="000000"/>
                <w:sz w:val="28"/>
                <w:szCs w:val="28"/>
              </w:rPr>
              <w:t>.</w:t>
            </w:r>
          </w:p>
        </w:tc>
        <w:tc>
          <w:tcPr>
            <w:tcW w:w="1784" w:type="dxa"/>
            <w:tcBorders>
              <w:top w:val="nil"/>
              <w:left w:val="nil"/>
              <w:bottom w:val="single" w:sz="4" w:space="0" w:color="auto"/>
              <w:right w:val="single" w:sz="4" w:space="0" w:color="auto"/>
            </w:tcBorders>
            <w:shd w:val="clear" w:color="auto" w:fill="auto"/>
            <w:noWrap/>
            <w:vAlign w:val="bottom"/>
          </w:tcPr>
          <w:p w:rsidR="003F3121" w:rsidRPr="00441A17" w:rsidRDefault="003F3121" w:rsidP="00DA3FD0">
            <w:pPr>
              <w:spacing w:after="0" w:line="240" w:lineRule="auto"/>
              <w:jc w:val="center"/>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260,5</w:t>
            </w:r>
          </w:p>
        </w:tc>
        <w:tc>
          <w:tcPr>
            <w:tcW w:w="1340" w:type="dxa"/>
            <w:tcBorders>
              <w:top w:val="nil"/>
              <w:left w:val="nil"/>
              <w:bottom w:val="single" w:sz="4" w:space="0" w:color="auto"/>
              <w:right w:val="single" w:sz="4" w:space="0" w:color="auto"/>
            </w:tcBorders>
            <w:shd w:val="clear" w:color="auto" w:fill="auto"/>
            <w:noWrap/>
            <w:vAlign w:val="bottom"/>
          </w:tcPr>
          <w:p w:rsidR="003F3121" w:rsidRPr="00441A17" w:rsidRDefault="003F3121" w:rsidP="00DA3FD0">
            <w:pPr>
              <w:spacing w:after="0" w:line="240" w:lineRule="auto"/>
              <w:jc w:val="center"/>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265,9</w:t>
            </w:r>
          </w:p>
        </w:tc>
        <w:tc>
          <w:tcPr>
            <w:tcW w:w="1340" w:type="dxa"/>
            <w:tcBorders>
              <w:top w:val="nil"/>
              <w:left w:val="nil"/>
              <w:bottom w:val="single" w:sz="4" w:space="0" w:color="auto"/>
              <w:right w:val="single" w:sz="4" w:space="0" w:color="auto"/>
            </w:tcBorders>
            <w:shd w:val="clear" w:color="auto" w:fill="auto"/>
            <w:noWrap/>
            <w:vAlign w:val="bottom"/>
          </w:tcPr>
          <w:p w:rsidR="003F3121" w:rsidRPr="00441A17" w:rsidRDefault="003F3121" w:rsidP="00DA3FD0">
            <w:pPr>
              <w:spacing w:after="0" w:line="240" w:lineRule="auto"/>
              <w:jc w:val="center"/>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268,0</w:t>
            </w:r>
          </w:p>
        </w:tc>
        <w:tc>
          <w:tcPr>
            <w:tcW w:w="1340" w:type="dxa"/>
            <w:tcBorders>
              <w:top w:val="nil"/>
              <w:left w:val="nil"/>
              <w:bottom w:val="single" w:sz="4" w:space="0" w:color="auto"/>
              <w:right w:val="single" w:sz="4" w:space="0" w:color="auto"/>
            </w:tcBorders>
            <w:shd w:val="clear" w:color="auto" w:fill="auto"/>
            <w:noWrap/>
            <w:vAlign w:val="bottom"/>
          </w:tcPr>
          <w:p w:rsidR="003F3121" w:rsidRPr="00441A17" w:rsidRDefault="003F3121" w:rsidP="00DA3FD0">
            <w:pPr>
              <w:spacing w:after="0" w:line="240" w:lineRule="auto"/>
              <w:jc w:val="center"/>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271,3</w:t>
            </w:r>
          </w:p>
        </w:tc>
        <w:tc>
          <w:tcPr>
            <w:tcW w:w="1340" w:type="dxa"/>
            <w:tcBorders>
              <w:top w:val="nil"/>
              <w:left w:val="nil"/>
              <w:bottom w:val="single" w:sz="4" w:space="0" w:color="auto"/>
              <w:right w:val="single" w:sz="4" w:space="0" w:color="auto"/>
            </w:tcBorders>
            <w:vAlign w:val="center"/>
          </w:tcPr>
          <w:p w:rsidR="003F3121" w:rsidRPr="00441A17" w:rsidRDefault="003F3121" w:rsidP="00441A17">
            <w:pPr>
              <w:spacing w:after="0" w:line="240" w:lineRule="auto"/>
              <w:jc w:val="center"/>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268,4</w:t>
            </w:r>
          </w:p>
        </w:tc>
      </w:tr>
      <w:tr w:rsidR="003F3121" w:rsidRPr="00332D2B" w:rsidTr="00CF611F">
        <w:trPr>
          <w:trHeight w:val="294"/>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3F3121" w:rsidRPr="00332D2B" w:rsidRDefault="003F3121" w:rsidP="00940EB7">
            <w:pPr>
              <w:spacing w:after="0" w:line="240" w:lineRule="auto"/>
              <w:jc w:val="center"/>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лук</w:t>
            </w:r>
          </w:p>
        </w:tc>
        <w:tc>
          <w:tcPr>
            <w:tcW w:w="1784" w:type="dxa"/>
            <w:tcBorders>
              <w:top w:val="nil"/>
              <w:left w:val="nil"/>
              <w:bottom w:val="single" w:sz="4" w:space="0" w:color="auto"/>
              <w:right w:val="single" w:sz="4" w:space="0" w:color="auto"/>
            </w:tcBorders>
            <w:shd w:val="clear" w:color="auto" w:fill="auto"/>
            <w:noWrap/>
            <w:vAlign w:val="bottom"/>
          </w:tcPr>
          <w:p w:rsidR="003F3121" w:rsidRPr="00441A17" w:rsidRDefault="003F3121"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279,3</w:t>
            </w:r>
          </w:p>
        </w:tc>
        <w:tc>
          <w:tcPr>
            <w:tcW w:w="1340" w:type="dxa"/>
            <w:tcBorders>
              <w:top w:val="nil"/>
              <w:left w:val="nil"/>
              <w:bottom w:val="single" w:sz="4" w:space="0" w:color="auto"/>
              <w:right w:val="single" w:sz="4" w:space="0" w:color="auto"/>
            </w:tcBorders>
            <w:shd w:val="clear" w:color="auto" w:fill="auto"/>
            <w:noWrap/>
            <w:vAlign w:val="bottom"/>
          </w:tcPr>
          <w:p w:rsidR="003F3121" w:rsidRPr="00441A17" w:rsidRDefault="003F3121"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284,2</w:t>
            </w:r>
          </w:p>
        </w:tc>
        <w:tc>
          <w:tcPr>
            <w:tcW w:w="1340" w:type="dxa"/>
            <w:tcBorders>
              <w:top w:val="nil"/>
              <w:left w:val="nil"/>
              <w:bottom w:val="single" w:sz="4" w:space="0" w:color="auto"/>
              <w:right w:val="single" w:sz="4" w:space="0" w:color="auto"/>
            </w:tcBorders>
            <w:shd w:val="clear" w:color="auto" w:fill="auto"/>
            <w:noWrap/>
            <w:vAlign w:val="bottom"/>
          </w:tcPr>
          <w:p w:rsidR="003F3121" w:rsidRPr="00441A17" w:rsidRDefault="003F3121"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285,1</w:t>
            </w:r>
          </w:p>
        </w:tc>
        <w:tc>
          <w:tcPr>
            <w:tcW w:w="1340" w:type="dxa"/>
            <w:tcBorders>
              <w:top w:val="nil"/>
              <w:left w:val="nil"/>
              <w:bottom w:val="single" w:sz="4" w:space="0" w:color="auto"/>
              <w:right w:val="single" w:sz="4" w:space="0" w:color="auto"/>
            </w:tcBorders>
            <w:shd w:val="clear" w:color="auto" w:fill="auto"/>
            <w:noWrap/>
            <w:vAlign w:val="bottom"/>
          </w:tcPr>
          <w:p w:rsidR="003F3121" w:rsidRPr="00441A17" w:rsidRDefault="003F3121"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298,6</w:t>
            </w:r>
          </w:p>
        </w:tc>
        <w:tc>
          <w:tcPr>
            <w:tcW w:w="1340" w:type="dxa"/>
            <w:tcBorders>
              <w:top w:val="nil"/>
              <w:left w:val="nil"/>
              <w:bottom w:val="single" w:sz="4" w:space="0" w:color="auto"/>
              <w:right w:val="single" w:sz="4" w:space="0" w:color="auto"/>
            </w:tcBorders>
            <w:vAlign w:val="center"/>
          </w:tcPr>
          <w:p w:rsidR="003F3121" w:rsidRPr="00441A17" w:rsidRDefault="003F3121" w:rsidP="00441A17">
            <w:pPr>
              <w:spacing w:after="0" w:line="240" w:lineRule="auto"/>
              <w:jc w:val="center"/>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289,3</w:t>
            </w:r>
          </w:p>
        </w:tc>
      </w:tr>
      <w:tr w:rsidR="003F3121" w:rsidRPr="00332D2B" w:rsidTr="00CF611F">
        <w:trPr>
          <w:trHeight w:val="294"/>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121" w:rsidRPr="00332D2B" w:rsidRDefault="003F3121" w:rsidP="00940EB7">
            <w:pPr>
              <w:spacing w:after="0" w:line="240" w:lineRule="auto"/>
              <w:jc w:val="center"/>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капуста</w:t>
            </w:r>
          </w:p>
        </w:tc>
        <w:tc>
          <w:tcPr>
            <w:tcW w:w="1784" w:type="dxa"/>
            <w:tcBorders>
              <w:top w:val="single" w:sz="4" w:space="0" w:color="auto"/>
              <w:left w:val="nil"/>
              <w:bottom w:val="single" w:sz="4" w:space="0" w:color="auto"/>
              <w:right w:val="single" w:sz="4" w:space="0" w:color="auto"/>
            </w:tcBorders>
            <w:shd w:val="clear" w:color="auto" w:fill="auto"/>
            <w:noWrap/>
            <w:vAlign w:val="bottom"/>
          </w:tcPr>
          <w:p w:rsidR="003F3121" w:rsidRPr="00441A17" w:rsidRDefault="003F3121"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268,7</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3F3121" w:rsidRPr="00441A17" w:rsidRDefault="003F3121"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264,4</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3F3121" w:rsidRPr="00441A17" w:rsidRDefault="003F3121"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270,8</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3F3121" w:rsidRPr="00441A17" w:rsidRDefault="003F3121"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274,5</w:t>
            </w:r>
          </w:p>
        </w:tc>
        <w:tc>
          <w:tcPr>
            <w:tcW w:w="1340" w:type="dxa"/>
            <w:tcBorders>
              <w:top w:val="single" w:sz="4" w:space="0" w:color="auto"/>
              <w:left w:val="nil"/>
              <w:bottom w:val="single" w:sz="4" w:space="0" w:color="auto"/>
              <w:right w:val="single" w:sz="4" w:space="0" w:color="auto"/>
            </w:tcBorders>
            <w:vAlign w:val="center"/>
          </w:tcPr>
          <w:p w:rsidR="003F3121" w:rsidRPr="00441A17" w:rsidRDefault="003F3121" w:rsidP="00441A17">
            <w:pPr>
              <w:spacing w:after="0" w:line="240" w:lineRule="auto"/>
              <w:jc w:val="center"/>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269,9</w:t>
            </w:r>
          </w:p>
        </w:tc>
      </w:tr>
      <w:tr w:rsidR="003F3121" w:rsidRPr="00332D2B" w:rsidTr="00CF611F">
        <w:trPr>
          <w:trHeight w:val="294"/>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121" w:rsidRDefault="003F3121" w:rsidP="00940EB7">
            <w:pPr>
              <w:spacing w:after="0" w:line="240" w:lineRule="auto"/>
              <w:jc w:val="center"/>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морковь</w:t>
            </w:r>
          </w:p>
        </w:tc>
        <w:tc>
          <w:tcPr>
            <w:tcW w:w="1784" w:type="dxa"/>
            <w:tcBorders>
              <w:top w:val="single" w:sz="4" w:space="0" w:color="auto"/>
              <w:left w:val="nil"/>
              <w:bottom w:val="single" w:sz="4" w:space="0" w:color="auto"/>
              <w:right w:val="single" w:sz="4" w:space="0" w:color="auto"/>
            </w:tcBorders>
            <w:shd w:val="clear" w:color="auto" w:fill="auto"/>
            <w:noWrap/>
            <w:vAlign w:val="bottom"/>
          </w:tcPr>
          <w:p w:rsidR="003F3121" w:rsidRPr="00441A17" w:rsidRDefault="003F3121"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288,4</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3F3121" w:rsidRPr="00441A17" w:rsidRDefault="003F3121"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299,4</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3F3121" w:rsidRPr="00441A17" w:rsidRDefault="003F3121"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293,7</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3F3121" w:rsidRPr="00441A17" w:rsidRDefault="003F3121"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290,2</w:t>
            </w:r>
          </w:p>
        </w:tc>
        <w:tc>
          <w:tcPr>
            <w:tcW w:w="1340" w:type="dxa"/>
            <w:tcBorders>
              <w:top w:val="single" w:sz="4" w:space="0" w:color="auto"/>
              <w:left w:val="nil"/>
              <w:bottom w:val="single" w:sz="4" w:space="0" w:color="auto"/>
              <w:right w:val="single" w:sz="4" w:space="0" w:color="auto"/>
            </w:tcBorders>
            <w:vAlign w:val="center"/>
          </w:tcPr>
          <w:p w:rsidR="003F3121" w:rsidRPr="00441A17" w:rsidRDefault="003F3121" w:rsidP="00441A17">
            <w:pPr>
              <w:spacing w:after="0" w:line="240" w:lineRule="auto"/>
              <w:jc w:val="center"/>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294,43</w:t>
            </w:r>
          </w:p>
        </w:tc>
      </w:tr>
      <w:tr w:rsidR="003F3121" w:rsidRPr="00332D2B" w:rsidTr="00CF611F">
        <w:trPr>
          <w:trHeight w:val="294"/>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121" w:rsidRDefault="003F3121" w:rsidP="00940EB7">
            <w:pPr>
              <w:spacing w:after="0" w:line="240" w:lineRule="auto"/>
              <w:jc w:val="center"/>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огурцы</w:t>
            </w:r>
          </w:p>
        </w:tc>
        <w:tc>
          <w:tcPr>
            <w:tcW w:w="1784" w:type="dxa"/>
            <w:tcBorders>
              <w:top w:val="single" w:sz="4" w:space="0" w:color="auto"/>
              <w:left w:val="nil"/>
              <w:bottom w:val="single" w:sz="4" w:space="0" w:color="auto"/>
              <w:right w:val="single" w:sz="4" w:space="0" w:color="auto"/>
            </w:tcBorders>
            <w:shd w:val="clear" w:color="auto" w:fill="auto"/>
            <w:noWrap/>
            <w:vAlign w:val="bottom"/>
          </w:tcPr>
          <w:p w:rsidR="003F3121" w:rsidRPr="00441A17" w:rsidRDefault="003F3121"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235,0</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3F3121" w:rsidRPr="00441A17" w:rsidRDefault="003F3121"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243,6</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3F3121" w:rsidRPr="00441A17" w:rsidRDefault="003F3121"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251,0</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3F3121" w:rsidRPr="00441A17" w:rsidRDefault="003F3121"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247,6</w:t>
            </w:r>
          </w:p>
        </w:tc>
        <w:tc>
          <w:tcPr>
            <w:tcW w:w="1340" w:type="dxa"/>
            <w:tcBorders>
              <w:top w:val="single" w:sz="4" w:space="0" w:color="auto"/>
              <w:left w:val="nil"/>
              <w:bottom w:val="single" w:sz="4" w:space="0" w:color="auto"/>
              <w:right w:val="single" w:sz="4" w:space="0" w:color="auto"/>
            </w:tcBorders>
            <w:vAlign w:val="center"/>
          </w:tcPr>
          <w:p w:rsidR="003F3121" w:rsidRPr="00441A17" w:rsidRDefault="003F3121" w:rsidP="00441A17">
            <w:pPr>
              <w:spacing w:after="0" w:line="240" w:lineRule="auto"/>
              <w:jc w:val="center"/>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247,4</w:t>
            </w:r>
          </w:p>
        </w:tc>
      </w:tr>
      <w:tr w:rsidR="003F3121" w:rsidRPr="00332D2B" w:rsidTr="00CF611F">
        <w:trPr>
          <w:trHeight w:val="294"/>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121" w:rsidRDefault="003F3121" w:rsidP="00940EB7">
            <w:pPr>
              <w:spacing w:after="0" w:line="240" w:lineRule="auto"/>
              <w:jc w:val="center"/>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помидор</w:t>
            </w:r>
          </w:p>
        </w:tc>
        <w:tc>
          <w:tcPr>
            <w:tcW w:w="1784" w:type="dxa"/>
            <w:tcBorders>
              <w:top w:val="single" w:sz="4" w:space="0" w:color="auto"/>
              <w:left w:val="nil"/>
              <w:bottom w:val="single" w:sz="4" w:space="0" w:color="auto"/>
              <w:right w:val="single" w:sz="4" w:space="0" w:color="auto"/>
            </w:tcBorders>
            <w:shd w:val="clear" w:color="auto" w:fill="auto"/>
            <w:noWrap/>
            <w:vAlign w:val="bottom"/>
          </w:tcPr>
          <w:p w:rsidR="003F3121" w:rsidRPr="00441A17" w:rsidRDefault="003F3121"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259,2</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3F3121" w:rsidRPr="00441A17" w:rsidRDefault="003F3121"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261,6</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3F3121" w:rsidRPr="00441A17" w:rsidRDefault="003F3121"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262,7</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3F3121" w:rsidRPr="00441A17" w:rsidRDefault="003F3121"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264,2</w:t>
            </w:r>
          </w:p>
        </w:tc>
        <w:tc>
          <w:tcPr>
            <w:tcW w:w="1340" w:type="dxa"/>
            <w:tcBorders>
              <w:top w:val="single" w:sz="4" w:space="0" w:color="auto"/>
              <w:left w:val="nil"/>
              <w:bottom w:val="single" w:sz="4" w:space="0" w:color="auto"/>
              <w:right w:val="single" w:sz="4" w:space="0" w:color="auto"/>
            </w:tcBorders>
            <w:vAlign w:val="center"/>
          </w:tcPr>
          <w:p w:rsidR="003F3121" w:rsidRPr="00441A17" w:rsidRDefault="003F3121" w:rsidP="00441A17">
            <w:pPr>
              <w:spacing w:after="0" w:line="240" w:lineRule="auto"/>
              <w:jc w:val="center"/>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262,83</w:t>
            </w:r>
          </w:p>
        </w:tc>
      </w:tr>
      <w:tr w:rsidR="003F3121" w:rsidRPr="00332D2B" w:rsidTr="00CF611F">
        <w:trPr>
          <w:trHeight w:val="294"/>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121" w:rsidRDefault="003F3121" w:rsidP="00940EB7">
            <w:pPr>
              <w:spacing w:after="0" w:line="240" w:lineRule="auto"/>
              <w:jc w:val="center"/>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картофель</w:t>
            </w:r>
          </w:p>
        </w:tc>
        <w:tc>
          <w:tcPr>
            <w:tcW w:w="1784" w:type="dxa"/>
            <w:tcBorders>
              <w:top w:val="single" w:sz="4" w:space="0" w:color="auto"/>
              <w:left w:val="nil"/>
              <w:bottom w:val="single" w:sz="4" w:space="0" w:color="auto"/>
              <w:right w:val="single" w:sz="4" w:space="0" w:color="auto"/>
            </w:tcBorders>
            <w:shd w:val="clear" w:color="auto" w:fill="auto"/>
            <w:noWrap/>
            <w:vAlign w:val="bottom"/>
          </w:tcPr>
          <w:p w:rsidR="003F3121" w:rsidRPr="00441A17" w:rsidRDefault="003F3121"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203,4</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3F3121" w:rsidRPr="00441A17" w:rsidRDefault="003F3121"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206,7</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3F3121" w:rsidRPr="00441A17" w:rsidRDefault="003F3121"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207,4</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3F3121" w:rsidRPr="00441A17" w:rsidRDefault="003F3121"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205,2</w:t>
            </w:r>
          </w:p>
        </w:tc>
        <w:tc>
          <w:tcPr>
            <w:tcW w:w="1340" w:type="dxa"/>
            <w:tcBorders>
              <w:top w:val="single" w:sz="4" w:space="0" w:color="auto"/>
              <w:left w:val="nil"/>
              <w:bottom w:val="single" w:sz="4" w:space="0" w:color="auto"/>
              <w:right w:val="single" w:sz="4" w:space="0" w:color="auto"/>
            </w:tcBorders>
            <w:vAlign w:val="center"/>
          </w:tcPr>
          <w:p w:rsidR="003F3121" w:rsidRPr="00441A17" w:rsidRDefault="003F3121" w:rsidP="00441A17">
            <w:pPr>
              <w:spacing w:after="0" w:line="240" w:lineRule="auto"/>
              <w:jc w:val="center"/>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206,43</w:t>
            </w:r>
          </w:p>
        </w:tc>
      </w:tr>
    </w:tbl>
    <w:p w:rsidR="00332D2B" w:rsidRDefault="00332D2B" w:rsidP="00B32BA1">
      <w:pPr>
        <w:autoSpaceDE w:val="0"/>
        <w:autoSpaceDN w:val="0"/>
        <w:adjustRightInd w:val="0"/>
        <w:spacing w:after="0" w:line="240" w:lineRule="auto"/>
        <w:ind w:firstLine="709"/>
        <w:contextualSpacing/>
        <w:jc w:val="both"/>
        <w:rPr>
          <w:rFonts w:ascii="Times New Roman" w:hAnsi="Times New Roman" w:cs="Times New Roman"/>
          <w:b/>
          <w:sz w:val="28"/>
          <w:szCs w:val="28"/>
        </w:rPr>
      </w:pPr>
    </w:p>
    <w:p w:rsidR="00332D2B" w:rsidRPr="00332D2B" w:rsidRDefault="00332D2B" w:rsidP="00332D2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32D2B">
        <w:rPr>
          <w:rFonts w:ascii="Times New Roman" w:hAnsi="Times New Roman" w:cs="Times New Roman"/>
          <w:sz w:val="28"/>
          <w:szCs w:val="28"/>
        </w:rPr>
        <w:t xml:space="preserve">Учитывая, что имеется проблема по снижению обеспеченности семенами основных видов сельскохозяйственных культур, а также низкий процент обеспеченности отечественными семенами некоторых культур (рапс, сахарная свекла и овощные культур, по которым дефицит составляет более 90%), будут приняты ряд мер в семеноводстве, которые направлены на обеспечение </w:t>
      </w:r>
      <w:proofErr w:type="spellStart"/>
      <w:r w:rsidRPr="00332D2B">
        <w:rPr>
          <w:rFonts w:ascii="Times New Roman" w:hAnsi="Times New Roman" w:cs="Times New Roman"/>
          <w:sz w:val="28"/>
          <w:szCs w:val="28"/>
        </w:rPr>
        <w:t>сельхозтоваропроизводителей</w:t>
      </w:r>
      <w:proofErr w:type="spellEnd"/>
      <w:r w:rsidRPr="00332D2B">
        <w:rPr>
          <w:rFonts w:ascii="Times New Roman" w:hAnsi="Times New Roman" w:cs="Times New Roman"/>
          <w:sz w:val="28"/>
          <w:szCs w:val="28"/>
        </w:rPr>
        <w:t xml:space="preserve"> семенами высоких репродукций отечественного производства. </w:t>
      </w:r>
    </w:p>
    <w:p w:rsidR="00332D2B" w:rsidRPr="00332D2B" w:rsidRDefault="00332D2B" w:rsidP="00332D2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32D2B">
        <w:rPr>
          <w:rFonts w:ascii="Times New Roman" w:hAnsi="Times New Roman" w:cs="Times New Roman"/>
          <w:sz w:val="28"/>
          <w:szCs w:val="28"/>
        </w:rPr>
        <w:t xml:space="preserve">Также будут созданы стройная сеть семеноводческих хозяйств и система </w:t>
      </w:r>
      <w:proofErr w:type="spellStart"/>
      <w:r w:rsidRPr="00332D2B">
        <w:rPr>
          <w:rFonts w:ascii="Times New Roman" w:hAnsi="Times New Roman" w:cs="Times New Roman"/>
          <w:sz w:val="28"/>
          <w:szCs w:val="28"/>
        </w:rPr>
        <w:t>прослеживаемости</w:t>
      </w:r>
      <w:proofErr w:type="spellEnd"/>
      <w:r w:rsidRPr="00332D2B">
        <w:rPr>
          <w:rFonts w:ascii="Times New Roman" w:hAnsi="Times New Roman" w:cs="Times New Roman"/>
          <w:sz w:val="28"/>
          <w:szCs w:val="28"/>
        </w:rPr>
        <w:t xml:space="preserve"> семян в цифровом формате.</w:t>
      </w:r>
    </w:p>
    <w:p w:rsidR="00332D2B" w:rsidRPr="00332D2B" w:rsidRDefault="00332D2B" w:rsidP="00332D2B">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332D2B">
        <w:rPr>
          <w:rFonts w:ascii="Times New Roman" w:hAnsi="Times New Roman" w:cs="Times New Roman"/>
          <w:sz w:val="28"/>
          <w:szCs w:val="28"/>
        </w:rPr>
        <w:t>Будет модернизирована до международного уровня и укомплектована современным ДНК-оборудованием сортоиспытательная сеть, что позволит за счет повышения эффективности и качества государственного сортоиспытания внедрять в сельскохозяйственное производство высокопродуктивные сорта.</w:t>
      </w:r>
      <w:proofErr w:type="gramEnd"/>
    </w:p>
    <w:p w:rsidR="00332D2B" w:rsidRPr="00332D2B" w:rsidRDefault="00332D2B" w:rsidP="00B32BA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32D2B">
        <w:rPr>
          <w:rFonts w:ascii="Times New Roman" w:hAnsi="Times New Roman" w:cs="Times New Roman"/>
          <w:sz w:val="28"/>
          <w:szCs w:val="28"/>
        </w:rPr>
        <w:t xml:space="preserve">С целью увеличения объемов применения удобрений будет продолжена государственная поддержка по субсидированию стоимости минеральных удобрений, а также введено субсидирование приобретения органических удобрений промышленного производства, получит свое развитие сеть сбыта минеральных удобрений, расширится ассортимент удобрений отечественного производства. Будет законодательно закреплена функция уполномоченного органа в области развития агропромышленного комплекса по установлению </w:t>
      </w:r>
      <w:r w:rsidRPr="00332D2B">
        <w:rPr>
          <w:rFonts w:ascii="Times New Roman" w:hAnsi="Times New Roman" w:cs="Times New Roman"/>
          <w:sz w:val="28"/>
          <w:szCs w:val="28"/>
        </w:rPr>
        <w:lastRenderedPageBreak/>
        <w:t>тарифов на оказываемые платные виды услуг государственным учреждением в сфере агрохимического обслуживания сельскохозяйственного производства.</w:t>
      </w:r>
    </w:p>
    <w:p w:rsidR="00332D2B" w:rsidRDefault="00332D2B" w:rsidP="00B32BA1">
      <w:pPr>
        <w:autoSpaceDE w:val="0"/>
        <w:autoSpaceDN w:val="0"/>
        <w:adjustRightInd w:val="0"/>
        <w:spacing w:after="0" w:line="240" w:lineRule="auto"/>
        <w:ind w:firstLine="709"/>
        <w:contextualSpacing/>
        <w:jc w:val="both"/>
        <w:rPr>
          <w:rFonts w:ascii="Times New Roman" w:hAnsi="Times New Roman" w:cs="Times New Roman"/>
          <w:b/>
          <w:sz w:val="28"/>
          <w:szCs w:val="28"/>
        </w:rPr>
      </w:pPr>
    </w:p>
    <w:p w:rsidR="00332D2B" w:rsidRDefault="00332D2B" w:rsidP="00B32BA1">
      <w:pPr>
        <w:autoSpaceDE w:val="0"/>
        <w:autoSpaceDN w:val="0"/>
        <w:adjustRightInd w:val="0"/>
        <w:spacing w:after="0" w:line="240" w:lineRule="auto"/>
        <w:ind w:firstLine="709"/>
        <w:contextualSpacing/>
        <w:jc w:val="both"/>
        <w:rPr>
          <w:rFonts w:ascii="Times New Roman" w:hAnsi="Times New Roman" w:cs="Times New Roman"/>
          <w:b/>
          <w:sz w:val="28"/>
          <w:szCs w:val="28"/>
        </w:rPr>
      </w:pPr>
      <w:r w:rsidRPr="003C15FF">
        <w:rPr>
          <w:rFonts w:ascii="Times New Roman" w:hAnsi="Times New Roman" w:cs="Times New Roman"/>
          <w:b/>
          <w:i/>
          <w:sz w:val="28"/>
          <w:szCs w:val="28"/>
        </w:rPr>
        <w:t>Валовый сбор</w:t>
      </w:r>
      <w:r w:rsidR="003C15FF" w:rsidRPr="003C15FF">
        <w:rPr>
          <w:rFonts w:ascii="Times New Roman" w:hAnsi="Times New Roman" w:cs="Times New Roman"/>
          <w:b/>
          <w:i/>
          <w:sz w:val="28"/>
          <w:szCs w:val="28"/>
        </w:rPr>
        <w:t xml:space="preserve"> овощных культур</w:t>
      </w:r>
    </w:p>
    <w:p w:rsidR="00332D2B" w:rsidRDefault="00332D2B" w:rsidP="00B32BA1">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 3 года</w:t>
      </w:r>
      <w:r w:rsidRPr="00332D2B">
        <w:rPr>
          <w:rFonts w:ascii="Times New Roman" w:hAnsi="Times New Roman" w:cs="Times New Roman"/>
          <w:sz w:val="28"/>
          <w:szCs w:val="28"/>
        </w:rPr>
        <w:t xml:space="preserve"> валовый сбор увеличился на 653 тыс. тонн и по итогам 2022 года составил 4,8 млн. тонн в </w:t>
      </w:r>
      <w:proofErr w:type="spellStart"/>
      <w:r w:rsidRPr="00332D2B">
        <w:rPr>
          <w:rFonts w:ascii="Times New Roman" w:hAnsi="Times New Roman" w:cs="Times New Roman"/>
          <w:sz w:val="28"/>
          <w:szCs w:val="28"/>
        </w:rPr>
        <w:t>т.ч</w:t>
      </w:r>
      <w:proofErr w:type="spellEnd"/>
      <w:r w:rsidRPr="00332D2B">
        <w:rPr>
          <w:rFonts w:ascii="Times New Roman" w:hAnsi="Times New Roman" w:cs="Times New Roman"/>
          <w:sz w:val="28"/>
          <w:szCs w:val="28"/>
        </w:rPr>
        <w:t>. был увеличен валовый сбор таких социально-значимых культур как лук на 187,8 тыс. тонн и</w:t>
      </w:r>
      <w:r w:rsidR="006D0159">
        <w:rPr>
          <w:rFonts w:ascii="Times New Roman" w:hAnsi="Times New Roman" w:cs="Times New Roman"/>
          <w:sz w:val="28"/>
          <w:szCs w:val="28"/>
        </w:rPr>
        <w:t xml:space="preserve"> составил 1 114,0 тыс. тонн, ва</w:t>
      </w:r>
      <w:r w:rsidRPr="00332D2B">
        <w:rPr>
          <w:rFonts w:ascii="Times New Roman" w:hAnsi="Times New Roman" w:cs="Times New Roman"/>
          <w:sz w:val="28"/>
          <w:szCs w:val="28"/>
        </w:rPr>
        <w:t>л</w:t>
      </w:r>
      <w:r w:rsidR="006D0159">
        <w:rPr>
          <w:rFonts w:ascii="Times New Roman" w:hAnsi="Times New Roman" w:cs="Times New Roman"/>
          <w:sz w:val="28"/>
          <w:szCs w:val="28"/>
          <w:lang w:val="kk-KZ"/>
        </w:rPr>
        <w:t>о</w:t>
      </w:r>
      <w:r w:rsidRPr="00332D2B">
        <w:rPr>
          <w:rFonts w:ascii="Times New Roman" w:hAnsi="Times New Roman" w:cs="Times New Roman"/>
          <w:sz w:val="28"/>
          <w:szCs w:val="28"/>
        </w:rPr>
        <w:t xml:space="preserve">вый сбор капусты составил 551,4 </w:t>
      </w:r>
      <w:proofErr w:type="spellStart"/>
      <w:r w:rsidRPr="00332D2B">
        <w:rPr>
          <w:rFonts w:ascii="Times New Roman" w:hAnsi="Times New Roman" w:cs="Times New Roman"/>
          <w:sz w:val="28"/>
          <w:szCs w:val="28"/>
        </w:rPr>
        <w:t>тыс</w:t>
      </w:r>
      <w:proofErr w:type="gramStart"/>
      <w:r w:rsidRPr="00332D2B">
        <w:rPr>
          <w:rFonts w:ascii="Times New Roman" w:hAnsi="Times New Roman" w:cs="Times New Roman"/>
          <w:sz w:val="28"/>
          <w:szCs w:val="28"/>
        </w:rPr>
        <w:t>.т</w:t>
      </w:r>
      <w:proofErr w:type="gramEnd"/>
      <w:r w:rsidRPr="00332D2B">
        <w:rPr>
          <w:rFonts w:ascii="Times New Roman" w:hAnsi="Times New Roman" w:cs="Times New Roman"/>
          <w:sz w:val="28"/>
          <w:szCs w:val="28"/>
        </w:rPr>
        <w:t>онн</w:t>
      </w:r>
      <w:proofErr w:type="spellEnd"/>
      <w:r w:rsidRPr="00332D2B">
        <w:rPr>
          <w:rFonts w:ascii="Times New Roman" w:hAnsi="Times New Roman" w:cs="Times New Roman"/>
          <w:sz w:val="28"/>
          <w:szCs w:val="28"/>
        </w:rPr>
        <w:t>, моркови на 17,2 тыс. тонн и составил 621,4 тыс. тонн, огурцов на 74,1 тыс. тонн и составил 568,7 тыс. тонн, помидоров на 10,7 тыс. тонн и составил 801,2 тыс. тонн</w:t>
      </w:r>
      <w:r>
        <w:rPr>
          <w:rFonts w:ascii="Times New Roman" w:hAnsi="Times New Roman" w:cs="Times New Roman"/>
          <w:sz w:val="28"/>
          <w:szCs w:val="28"/>
        </w:rPr>
        <w:t>.</w:t>
      </w:r>
    </w:p>
    <w:p w:rsidR="00DA3FD0" w:rsidRDefault="00B1339A" w:rsidP="00B1339A">
      <w:pPr>
        <w:autoSpaceDE w:val="0"/>
        <w:autoSpaceDN w:val="0"/>
        <w:adjustRightInd w:val="0"/>
        <w:spacing w:after="0" w:line="240" w:lineRule="auto"/>
        <w:ind w:firstLine="709"/>
        <w:contextualSpacing/>
        <w:jc w:val="right"/>
        <w:rPr>
          <w:rFonts w:ascii="Times New Roman" w:hAnsi="Times New Roman" w:cs="Times New Roman"/>
          <w:sz w:val="28"/>
          <w:szCs w:val="28"/>
        </w:rPr>
      </w:pP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онн</w:t>
      </w:r>
      <w:proofErr w:type="spellEnd"/>
    </w:p>
    <w:tbl>
      <w:tblPr>
        <w:tblW w:w="10258" w:type="dxa"/>
        <w:jc w:val="center"/>
        <w:tblInd w:w="113" w:type="dxa"/>
        <w:tblLook w:val="04A0" w:firstRow="1" w:lastRow="0" w:firstColumn="1" w:lastColumn="0" w:noHBand="0" w:noVBand="1"/>
      </w:tblPr>
      <w:tblGrid>
        <w:gridCol w:w="3558"/>
        <w:gridCol w:w="1340"/>
        <w:gridCol w:w="1340"/>
        <w:gridCol w:w="1340"/>
        <w:gridCol w:w="1340"/>
        <w:gridCol w:w="1340"/>
      </w:tblGrid>
      <w:tr w:rsidR="00DA3FD0" w:rsidRPr="00332D2B" w:rsidTr="00CF611F">
        <w:trPr>
          <w:trHeight w:val="294"/>
          <w:jc w:val="center"/>
        </w:trPr>
        <w:tc>
          <w:tcPr>
            <w:tcW w:w="355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DA3FD0" w:rsidRPr="00332D2B" w:rsidRDefault="00DA3FD0" w:rsidP="00DA3FD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w:t>
            </w:r>
          </w:p>
        </w:tc>
        <w:tc>
          <w:tcPr>
            <w:tcW w:w="1340" w:type="dxa"/>
            <w:tcBorders>
              <w:top w:val="single" w:sz="4" w:space="0" w:color="auto"/>
              <w:left w:val="nil"/>
              <w:bottom w:val="single" w:sz="4" w:space="0" w:color="auto"/>
              <w:right w:val="single" w:sz="4" w:space="0" w:color="auto"/>
            </w:tcBorders>
            <w:shd w:val="clear" w:color="000000" w:fill="FFFF00"/>
            <w:noWrap/>
            <w:vAlign w:val="center"/>
            <w:hideMark/>
          </w:tcPr>
          <w:p w:rsidR="00DA3FD0" w:rsidRPr="00332D2B" w:rsidRDefault="00DA3FD0" w:rsidP="00DA3FD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2019</w:t>
            </w:r>
          </w:p>
        </w:tc>
        <w:tc>
          <w:tcPr>
            <w:tcW w:w="1340" w:type="dxa"/>
            <w:tcBorders>
              <w:top w:val="single" w:sz="4" w:space="0" w:color="auto"/>
              <w:left w:val="nil"/>
              <w:bottom w:val="single" w:sz="4" w:space="0" w:color="auto"/>
              <w:right w:val="single" w:sz="4" w:space="0" w:color="auto"/>
            </w:tcBorders>
            <w:shd w:val="clear" w:color="000000" w:fill="FFFF00"/>
            <w:noWrap/>
            <w:vAlign w:val="center"/>
            <w:hideMark/>
          </w:tcPr>
          <w:p w:rsidR="00DA3FD0" w:rsidRPr="00332D2B" w:rsidRDefault="00DA3FD0" w:rsidP="00DA3FD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2020</w:t>
            </w:r>
          </w:p>
        </w:tc>
        <w:tc>
          <w:tcPr>
            <w:tcW w:w="1340" w:type="dxa"/>
            <w:tcBorders>
              <w:top w:val="single" w:sz="4" w:space="0" w:color="auto"/>
              <w:left w:val="nil"/>
              <w:bottom w:val="single" w:sz="4" w:space="0" w:color="auto"/>
              <w:right w:val="single" w:sz="4" w:space="0" w:color="auto"/>
            </w:tcBorders>
            <w:shd w:val="clear" w:color="000000" w:fill="FFFF00"/>
            <w:noWrap/>
            <w:vAlign w:val="center"/>
            <w:hideMark/>
          </w:tcPr>
          <w:p w:rsidR="00DA3FD0" w:rsidRPr="00332D2B" w:rsidRDefault="00DA3FD0" w:rsidP="00DA3FD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2021</w:t>
            </w:r>
          </w:p>
        </w:tc>
        <w:tc>
          <w:tcPr>
            <w:tcW w:w="1340" w:type="dxa"/>
            <w:tcBorders>
              <w:top w:val="single" w:sz="4" w:space="0" w:color="auto"/>
              <w:left w:val="nil"/>
              <w:bottom w:val="single" w:sz="4" w:space="0" w:color="auto"/>
              <w:right w:val="single" w:sz="4" w:space="0" w:color="auto"/>
            </w:tcBorders>
            <w:shd w:val="clear" w:color="000000" w:fill="FFFF00"/>
            <w:noWrap/>
            <w:vAlign w:val="center"/>
            <w:hideMark/>
          </w:tcPr>
          <w:p w:rsidR="00DA3FD0" w:rsidRPr="00332D2B" w:rsidRDefault="00DA3FD0" w:rsidP="00DA3FD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2022</w:t>
            </w:r>
          </w:p>
        </w:tc>
        <w:tc>
          <w:tcPr>
            <w:tcW w:w="1340" w:type="dxa"/>
            <w:tcBorders>
              <w:top w:val="single" w:sz="4" w:space="0" w:color="auto"/>
              <w:left w:val="nil"/>
              <w:bottom w:val="single" w:sz="4" w:space="0" w:color="auto"/>
              <w:right w:val="single" w:sz="4" w:space="0" w:color="auto"/>
            </w:tcBorders>
            <w:shd w:val="clear" w:color="000000" w:fill="FFFF00"/>
            <w:vAlign w:val="center"/>
          </w:tcPr>
          <w:p w:rsidR="00DA3FD0" w:rsidRDefault="00DA3FD0" w:rsidP="00DA3FD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2023 </w:t>
            </w:r>
            <w:r w:rsidR="003F3121">
              <w:rPr>
                <w:rFonts w:ascii="Times New Roman" w:eastAsia="Times New Roman" w:hAnsi="Times New Roman" w:cs="Times New Roman"/>
                <w:i/>
                <w:color w:val="000000"/>
                <w:szCs w:val="28"/>
              </w:rPr>
              <w:t>(прогноз</w:t>
            </w:r>
            <w:r w:rsidRPr="00332D2B">
              <w:rPr>
                <w:rFonts w:ascii="Times New Roman" w:eastAsia="Times New Roman" w:hAnsi="Times New Roman" w:cs="Times New Roman"/>
                <w:i/>
                <w:color w:val="000000"/>
                <w:szCs w:val="28"/>
              </w:rPr>
              <w:t>)</w:t>
            </w:r>
          </w:p>
        </w:tc>
      </w:tr>
      <w:tr w:rsidR="003F3121" w:rsidRPr="00332D2B" w:rsidTr="00CF611F">
        <w:trPr>
          <w:trHeight w:val="294"/>
          <w:jc w:val="center"/>
        </w:trPr>
        <w:tc>
          <w:tcPr>
            <w:tcW w:w="3558" w:type="dxa"/>
            <w:tcBorders>
              <w:top w:val="nil"/>
              <w:left w:val="single" w:sz="4" w:space="0" w:color="auto"/>
              <w:bottom w:val="single" w:sz="4" w:space="0" w:color="auto"/>
              <w:right w:val="single" w:sz="4" w:space="0" w:color="auto"/>
            </w:tcBorders>
            <w:shd w:val="clear" w:color="auto" w:fill="auto"/>
            <w:noWrap/>
            <w:vAlign w:val="bottom"/>
            <w:hideMark/>
          </w:tcPr>
          <w:p w:rsidR="003F3121" w:rsidRPr="00B1339A" w:rsidRDefault="003F3121" w:rsidP="00DA3FD0">
            <w:pPr>
              <w:spacing w:after="0" w:line="240" w:lineRule="auto"/>
              <w:jc w:val="center"/>
              <w:rPr>
                <w:rFonts w:ascii="Times New Roman" w:eastAsia="Times New Roman" w:hAnsi="Times New Roman" w:cs="Times New Roman"/>
                <w:color w:val="000000"/>
                <w:sz w:val="28"/>
                <w:szCs w:val="28"/>
              </w:rPr>
            </w:pPr>
            <w:r w:rsidRPr="00B1339A">
              <w:rPr>
                <w:rFonts w:ascii="Times New Roman" w:eastAsia="Times New Roman" w:hAnsi="Times New Roman" w:cs="Times New Roman"/>
                <w:color w:val="000000"/>
                <w:sz w:val="28"/>
                <w:szCs w:val="28"/>
              </w:rPr>
              <w:t xml:space="preserve">Овощи в </w:t>
            </w:r>
            <w:proofErr w:type="spellStart"/>
            <w:r w:rsidRPr="00B1339A">
              <w:rPr>
                <w:rFonts w:ascii="Times New Roman" w:eastAsia="Times New Roman" w:hAnsi="Times New Roman" w:cs="Times New Roman"/>
                <w:color w:val="000000"/>
                <w:sz w:val="28"/>
                <w:szCs w:val="28"/>
              </w:rPr>
              <w:t>т.ч</w:t>
            </w:r>
            <w:proofErr w:type="spellEnd"/>
            <w:r w:rsidRPr="00B1339A">
              <w:rPr>
                <w:rFonts w:ascii="Times New Roman" w:eastAsia="Times New Roman" w:hAnsi="Times New Roman" w:cs="Times New Roman"/>
                <w:color w:val="000000"/>
                <w:sz w:val="28"/>
                <w:szCs w:val="28"/>
              </w:rPr>
              <w:t>.</w:t>
            </w:r>
          </w:p>
        </w:tc>
        <w:tc>
          <w:tcPr>
            <w:tcW w:w="1340" w:type="dxa"/>
            <w:tcBorders>
              <w:top w:val="nil"/>
              <w:left w:val="nil"/>
              <w:bottom w:val="single" w:sz="4" w:space="0" w:color="auto"/>
              <w:right w:val="single" w:sz="4" w:space="0" w:color="auto"/>
            </w:tcBorders>
            <w:shd w:val="clear" w:color="auto" w:fill="auto"/>
            <w:noWrap/>
            <w:vAlign w:val="bottom"/>
          </w:tcPr>
          <w:p w:rsidR="003F3121" w:rsidRPr="00441A17" w:rsidRDefault="003F3121" w:rsidP="00DA3FD0">
            <w:pPr>
              <w:spacing w:after="0" w:line="240" w:lineRule="auto"/>
              <w:jc w:val="center"/>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4 138,3</w:t>
            </w:r>
          </w:p>
        </w:tc>
        <w:tc>
          <w:tcPr>
            <w:tcW w:w="1340" w:type="dxa"/>
            <w:tcBorders>
              <w:top w:val="nil"/>
              <w:left w:val="nil"/>
              <w:bottom w:val="single" w:sz="4" w:space="0" w:color="auto"/>
              <w:right w:val="single" w:sz="4" w:space="0" w:color="auto"/>
            </w:tcBorders>
            <w:shd w:val="clear" w:color="auto" w:fill="auto"/>
            <w:noWrap/>
            <w:vAlign w:val="bottom"/>
          </w:tcPr>
          <w:p w:rsidR="003F3121" w:rsidRPr="00441A17" w:rsidRDefault="003F3121" w:rsidP="00DA3FD0">
            <w:pPr>
              <w:spacing w:after="0" w:line="240" w:lineRule="auto"/>
              <w:jc w:val="center"/>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4 340,7</w:t>
            </w:r>
          </w:p>
        </w:tc>
        <w:tc>
          <w:tcPr>
            <w:tcW w:w="1340" w:type="dxa"/>
            <w:tcBorders>
              <w:top w:val="nil"/>
              <w:left w:val="nil"/>
              <w:bottom w:val="single" w:sz="4" w:space="0" w:color="auto"/>
              <w:right w:val="single" w:sz="4" w:space="0" w:color="auto"/>
            </w:tcBorders>
            <w:shd w:val="clear" w:color="auto" w:fill="auto"/>
            <w:noWrap/>
            <w:vAlign w:val="bottom"/>
          </w:tcPr>
          <w:p w:rsidR="003F3121" w:rsidRPr="00441A17" w:rsidRDefault="003F3121" w:rsidP="00DA3FD0">
            <w:pPr>
              <w:spacing w:after="0" w:line="240" w:lineRule="auto"/>
              <w:jc w:val="center"/>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4 511,9</w:t>
            </w:r>
          </w:p>
        </w:tc>
        <w:tc>
          <w:tcPr>
            <w:tcW w:w="1340" w:type="dxa"/>
            <w:tcBorders>
              <w:top w:val="nil"/>
              <w:left w:val="nil"/>
              <w:bottom w:val="single" w:sz="4" w:space="0" w:color="auto"/>
              <w:right w:val="single" w:sz="4" w:space="0" w:color="auto"/>
            </w:tcBorders>
            <w:shd w:val="clear" w:color="auto" w:fill="auto"/>
            <w:noWrap/>
            <w:vAlign w:val="bottom"/>
          </w:tcPr>
          <w:p w:rsidR="003F3121" w:rsidRPr="00441A17" w:rsidRDefault="003F3121" w:rsidP="00DA3FD0">
            <w:pPr>
              <w:spacing w:after="0" w:line="240" w:lineRule="auto"/>
              <w:jc w:val="center"/>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4 610,2</w:t>
            </w:r>
          </w:p>
        </w:tc>
        <w:tc>
          <w:tcPr>
            <w:tcW w:w="1340" w:type="dxa"/>
            <w:tcBorders>
              <w:top w:val="nil"/>
              <w:left w:val="nil"/>
              <w:bottom w:val="single" w:sz="4" w:space="0" w:color="auto"/>
              <w:right w:val="single" w:sz="4" w:space="0" w:color="auto"/>
            </w:tcBorders>
            <w:vAlign w:val="center"/>
          </w:tcPr>
          <w:p w:rsidR="003F3121" w:rsidRPr="00441A17" w:rsidRDefault="003F3121" w:rsidP="00441A17">
            <w:pPr>
              <w:spacing w:after="0" w:line="240" w:lineRule="auto"/>
              <w:jc w:val="center"/>
              <w:rPr>
                <w:rFonts w:ascii="Times New Roman" w:hAnsi="Times New Roman" w:cs="Times New Roman"/>
                <w:color w:val="000000"/>
                <w:sz w:val="28"/>
                <w:szCs w:val="28"/>
              </w:rPr>
            </w:pPr>
            <w:r w:rsidRPr="00441A17">
              <w:rPr>
                <w:rFonts w:ascii="Times New Roman" w:eastAsia="Times New Roman" w:hAnsi="Times New Roman" w:cs="Times New Roman"/>
                <w:color w:val="000000"/>
                <w:sz w:val="28"/>
                <w:szCs w:val="28"/>
              </w:rPr>
              <w:t>4487</w:t>
            </w:r>
            <w:r w:rsidRPr="00441A17">
              <w:rPr>
                <w:rFonts w:ascii="Times New Roman" w:hAnsi="Times New Roman" w:cs="Times New Roman"/>
                <w:color w:val="000000"/>
                <w:sz w:val="28"/>
                <w:szCs w:val="28"/>
              </w:rPr>
              <w:t>,6</w:t>
            </w:r>
          </w:p>
        </w:tc>
      </w:tr>
      <w:tr w:rsidR="003F3121" w:rsidRPr="00332D2B" w:rsidTr="00CF611F">
        <w:trPr>
          <w:trHeight w:val="294"/>
          <w:jc w:val="center"/>
        </w:trPr>
        <w:tc>
          <w:tcPr>
            <w:tcW w:w="3558" w:type="dxa"/>
            <w:tcBorders>
              <w:top w:val="nil"/>
              <w:left w:val="single" w:sz="4" w:space="0" w:color="auto"/>
              <w:bottom w:val="single" w:sz="4" w:space="0" w:color="auto"/>
              <w:right w:val="single" w:sz="4" w:space="0" w:color="auto"/>
            </w:tcBorders>
            <w:shd w:val="clear" w:color="auto" w:fill="auto"/>
            <w:noWrap/>
            <w:vAlign w:val="bottom"/>
            <w:hideMark/>
          </w:tcPr>
          <w:p w:rsidR="003F3121" w:rsidRPr="00B1339A" w:rsidRDefault="003F3121" w:rsidP="00DA3FD0">
            <w:pPr>
              <w:spacing w:after="0" w:line="240" w:lineRule="auto"/>
              <w:jc w:val="center"/>
              <w:outlineLvl w:val="0"/>
              <w:rPr>
                <w:rFonts w:ascii="Times New Roman" w:eastAsia="Times New Roman" w:hAnsi="Times New Roman" w:cs="Times New Roman"/>
                <w:color w:val="000000"/>
                <w:sz w:val="28"/>
                <w:szCs w:val="28"/>
              </w:rPr>
            </w:pPr>
            <w:r w:rsidRPr="00B1339A">
              <w:rPr>
                <w:rFonts w:ascii="Times New Roman" w:eastAsia="Times New Roman" w:hAnsi="Times New Roman" w:cs="Times New Roman"/>
                <w:color w:val="000000"/>
                <w:sz w:val="28"/>
                <w:szCs w:val="28"/>
              </w:rPr>
              <w:t>лук</w:t>
            </w:r>
          </w:p>
        </w:tc>
        <w:tc>
          <w:tcPr>
            <w:tcW w:w="1340" w:type="dxa"/>
            <w:tcBorders>
              <w:top w:val="nil"/>
              <w:left w:val="nil"/>
              <w:bottom w:val="single" w:sz="4" w:space="0" w:color="auto"/>
              <w:right w:val="single" w:sz="4" w:space="0" w:color="auto"/>
            </w:tcBorders>
            <w:shd w:val="clear" w:color="auto" w:fill="auto"/>
            <w:noWrap/>
            <w:vAlign w:val="bottom"/>
          </w:tcPr>
          <w:p w:rsidR="003F3121" w:rsidRPr="00441A17" w:rsidRDefault="003F3121"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916,2</w:t>
            </w:r>
          </w:p>
        </w:tc>
        <w:tc>
          <w:tcPr>
            <w:tcW w:w="1340" w:type="dxa"/>
            <w:tcBorders>
              <w:top w:val="nil"/>
              <w:left w:val="nil"/>
              <w:bottom w:val="single" w:sz="4" w:space="0" w:color="auto"/>
              <w:right w:val="single" w:sz="4" w:space="0" w:color="auto"/>
            </w:tcBorders>
            <w:shd w:val="clear" w:color="auto" w:fill="auto"/>
            <w:noWrap/>
            <w:vAlign w:val="bottom"/>
          </w:tcPr>
          <w:p w:rsidR="003F3121" w:rsidRPr="00441A17" w:rsidRDefault="003F3121"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993,4</w:t>
            </w:r>
          </w:p>
        </w:tc>
        <w:tc>
          <w:tcPr>
            <w:tcW w:w="1340" w:type="dxa"/>
            <w:tcBorders>
              <w:top w:val="nil"/>
              <w:left w:val="nil"/>
              <w:bottom w:val="single" w:sz="4" w:space="0" w:color="auto"/>
              <w:right w:val="single" w:sz="4" w:space="0" w:color="auto"/>
            </w:tcBorders>
            <w:shd w:val="clear" w:color="auto" w:fill="auto"/>
            <w:noWrap/>
            <w:vAlign w:val="bottom"/>
          </w:tcPr>
          <w:p w:rsidR="003F3121" w:rsidRPr="00441A17" w:rsidRDefault="003F3121"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1 059,6</w:t>
            </w:r>
          </w:p>
        </w:tc>
        <w:tc>
          <w:tcPr>
            <w:tcW w:w="1340" w:type="dxa"/>
            <w:tcBorders>
              <w:top w:val="nil"/>
              <w:left w:val="nil"/>
              <w:bottom w:val="single" w:sz="4" w:space="0" w:color="auto"/>
              <w:right w:val="single" w:sz="4" w:space="0" w:color="auto"/>
            </w:tcBorders>
            <w:shd w:val="clear" w:color="auto" w:fill="auto"/>
            <w:noWrap/>
            <w:vAlign w:val="bottom"/>
          </w:tcPr>
          <w:p w:rsidR="003F3121" w:rsidRPr="00441A17" w:rsidRDefault="003F3121"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1 113,9</w:t>
            </w:r>
          </w:p>
        </w:tc>
        <w:tc>
          <w:tcPr>
            <w:tcW w:w="1340" w:type="dxa"/>
            <w:tcBorders>
              <w:top w:val="nil"/>
              <w:left w:val="nil"/>
              <w:bottom w:val="single" w:sz="4" w:space="0" w:color="auto"/>
              <w:right w:val="single" w:sz="4" w:space="0" w:color="auto"/>
            </w:tcBorders>
            <w:vAlign w:val="center"/>
          </w:tcPr>
          <w:p w:rsidR="003F3121" w:rsidRPr="00441A17" w:rsidRDefault="003F3121" w:rsidP="00441A17">
            <w:pPr>
              <w:spacing w:after="0" w:line="240" w:lineRule="auto"/>
              <w:jc w:val="center"/>
              <w:rPr>
                <w:rFonts w:ascii="Times New Roman" w:hAnsi="Times New Roman" w:cs="Times New Roman"/>
                <w:color w:val="000000"/>
                <w:sz w:val="28"/>
                <w:szCs w:val="28"/>
              </w:rPr>
            </w:pPr>
            <w:r w:rsidRPr="00441A17">
              <w:rPr>
                <w:rFonts w:ascii="Times New Roman" w:hAnsi="Times New Roman" w:cs="Times New Roman"/>
                <w:color w:val="000000"/>
                <w:sz w:val="28"/>
                <w:szCs w:val="28"/>
              </w:rPr>
              <w:t>1055,6</w:t>
            </w:r>
          </w:p>
        </w:tc>
      </w:tr>
      <w:tr w:rsidR="003F3121" w:rsidRPr="00332D2B" w:rsidTr="00CF611F">
        <w:trPr>
          <w:trHeight w:val="294"/>
          <w:jc w:val="center"/>
        </w:trPr>
        <w:tc>
          <w:tcPr>
            <w:tcW w:w="35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121" w:rsidRPr="00B1339A" w:rsidRDefault="003F3121" w:rsidP="00DA3FD0">
            <w:pPr>
              <w:spacing w:after="0" w:line="240" w:lineRule="auto"/>
              <w:jc w:val="center"/>
              <w:outlineLvl w:val="0"/>
              <w:rPr>
                <w:rFonts w:ascii="Times New Roman" w:eastAsia="Times New Roman" w:hAnsi="Times New Roman" w:cs="Times New Roman"/>
                <w:color w:val="000000"/>
                <w:sz w:val="28"/>
                <w:szCs w:val="28"/>
              </w:rPr>
            </w:pPr>
            <w:r w:rsidRPr="00B1339A">
              <w:rPr>
                <w:rFonts w:ascii="Times New Roman" w:eastAsia="Times New Roman" w:hAnsi="Times New Roman" w:cs="Times New Roman"/>
                <w:color w:val="000000"/>
                <w:sz w:val="28"/>
                <w:szCs w:val="28"/>
              </w:rPr>
              <w:t>капуста</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3F3121" w:rsidRPr="00441A17" w:rsidRDefault="003F3121"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581,2</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3F3121" w:rsidRPr="00441A17" w:rsidRDefault="003F3121"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566,1</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3F3121" w:rsidRPr="00441A17" w:rsidRDefault="003F3121"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557,0</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3F3121" w:rsidRPr="00441A17" w:rsidRDefault="003F3121"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551,4</w:t>
            </w:r>
          </w:p>
        </w:tc>
        <w:tc>
          <w:tcPr>
            <w:tcW w:w="1340" w:type="dxa"/>
            <w:tcBorders>
              <w:top w:val="single" w:sz="4" w:space="0" w:color="auto"/>
              <w:left w:val="nil"/>
              <w:bottom w:val="single" w:sz="4" w:space="0" w:color="auto"/>
              <w:right w:val="single" w:sz="4" w:space="0" w:color="auto"/>
            </w:tcBorders>
            <w:vAlign w:val="center"/>
          </w:tcPr>
          <w:p w:rsidR="003F3121" w:rsidRPr="00441A17" w:rsidRDefault="003F3121" w:rsidP="00441A17">
            <w:pPr>
              <w:spacing w:after="0" w:line="240" w:lineRule="auto"/>
              <w:jc w:val="center"/>
              <w:rPr>
                <w:rFonts w:ascii="Times New Roman" w:hAnsi="Times New Roman" w:cs="Times New Roman"/>
                <w:color w:val="000000"/>
                <w:sz w:val="28"/>
                <w:szCs w:val="28"/>
              </w:rPr>
            </w:pPr>
            <w:r w:rsidRPr="00441A17">
              <w:rPr>
                <w:rFonts w:ascii="Times New Roman" w:hAnsi="Times New Roman" w:cs="Times New Roman"/>
                <w:color w:val="000000"/>
                <w:sz w:val="28"/>
                <w:szCs w:val="28"/>
              </w:rPr>
              <w:t>558,17</w:t>
            </w:r>
          </w:p>
        </w:tc>
      </w:tr>
      <w:tr w:rsidR="003F3121" w:rsidRPr="00332D2B" w:rsidTr="00CF611F">
        <w:trPr>
          <w:trHeight w:val="294"/>
          <w:jc w:val="center"/>
        </w:trPr>
        <w:tc>
          <w:tcPr>
            <w:tcW w:w="35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121" w:rsidRPr="00B1339A" w:rsidRDefault="003F3121" w:rsidP="00DA3FD0">
            <w:pPr>
              <w:spacing w:after="0" w:line="240" w:lineRule="auto"/>
              <w:jc w:val="center"/>
              <w:outlineLvl w:val="0"/>
              <w:rPr>
                <w:rFonts w:ascii="Times New Roman" w:eastAsia="Times New Roman" w:hAnsi="Times New Roman" w:cs="Times New Roman"/>
                <w:color w:val="000000"/>
                <w:sz w:val="28"/>
                <w:szCs w:val="28"/>
              </w:rPr>
            </w:pPr>
            <w:r w:rsidRPr="00B1339A">
              <w:rPr>
                <w:rFonts w:ascii="Times New Roman" w:eastAsia="Times New Roman" w:hAnsi="Times New Roman" w:cs="Times New Roman"/>
                <w:color w:val="000000"/>
                <w:sz w:val="28"/>
                <w:szCs w:val="28"/>
              </w:rPr>
              <w:t>морковь</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3F3121" w:rsidRPr="00441A17" w:rsidRDefault="003F3121"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604,2</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3F3121" w:rsidRPr="00441A17" w:rsidRDefault="003F3121"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643,8</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3F3121" w:rsidRPr="00441A17" w:rsidRDefault="003F3121"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624,5</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3F3121" w:rsidRPr="00441A17" w:rsidRDefault="003F3121"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612,4</w:t>
            </w:r>
          </w:p>
        </w:tc>
        <w:tc>
          <w:tcPr>
            <w:tcW w:w="1340" w:type="dxa"/>
            <w:tcBorders>
              <w:top w:val="single" w:sz="4" w:space="0" w:color="auto"/>
              <w:left w:val="nil"/>
              <w:bottom w:val="single" w:sz="4" w:space="0" w:color="auto"/>
              <w:right w:val="single" w:sz="4" w:space="0" w:color="auto"/>
            </w:tcBorders>
            <w:vAlign w:val="center"/>
          </w:tcPr>
          <w:p w:rsidR="003F3121" w:rsidRPr="00441A17" w:rsidRDefault="003F3121" w:rsidP="00441A17">
            <w:pPr>
              <w:spacing w:after="0" w:line="240" w:lineRule="auto"/>
              <w:jc w:val="center"/>
              <w:rPr>
                <w:rFonts w:ascii="Times New Roman" w:hAnsi="Times New Roman" w:cs="Times New Roman"/>
                <w:color w:val="000000"/>
                <w:sz w:val="28"/>
                <w:szCs w:val="28"/>
              </w:rPr>
            </w:pPr>
            <w:r w:rsidRPr="00441A17">
              <w:rPr>
                <w:rFonts w:ascii="Times New Roman" w:hAnsi="Times New Roman" w:cs="Times New Roman"/>
                <w:color w:val="000000"/>
                <w:sz w:val="28"/>
                <w:szCs w:val="28"/>
              </w:rPr>
              <w:t>626,9</w:t>
            </w:r>
          </w:p>
        </w:tc>
      </w:tr>
      <w:tr w:rsidR="003F3121" w:rsidRPr="00332D2B" w:rsidTr="00CF611F">
        <w:trPr>
          <w:trHeight w:val="294"/>
          <w:jc w:val="center"/>
        </w:trPr>
        <w:tc>
          <w:tcPr>
            <w:tcW w:w="35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121" w:rsidRPr="00B1339A" w:rsidRDefault="003F3121" w:rsidP="00DA3FD0">
            <w:pPr>
              <w:spacing w:after="0" w:line="240" w:lineRule="auto"/>
              <w:jc w:val="center"/>
              <w:outlineLvl w:val="0"/>
              <w:rPr>
                <w:rFonts w:ascii="Times New Roman" w:eastAsia="Times New Roman" w:hAnsi="Times New Roman" w:cs="Times New Roman"/>
                <w:color w:val="000000"/>
                <w:sz w:val="28"/>
                <w:szCs w:val="28"/>
              </w:rPr>
            </w:pPr>
            <w:r w:rsidRPr="00B1339A">
              <w:rPr>
                <w:rFonts w:ascii="Times New Roman" w:eastAsia="Times New Roman" w:hAnsi="Times New Roman" w:cs="Times New Roman"/>
                <w:color w:val="000000"/>
                <w:sz w:val="28"/>
                <w:szCs w:val="28"/>
              </w:rPr>
              <w:t>огурцы</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3F3121" w:rsidRPr="00441A17" w:rsidRDefault="003F3121"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494,6</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3F3121" w:rsidRPr="00441A17" w:rsidRDefault="003F3121"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537,7</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3F3121" w:rsidRPr="00441A17" w:rsidRDefault="003F3121"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582,1</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3F3121" w:rsidRPr="00441A17" w:rsidRDefault="003F3121"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568,7</w:t>
            </w:r>
          </w:p>
        </w:tc>
        <w:tc>
          <w:tcPr>
            <w:tcW w:w="1340" w:type="dxa"/>
            <w:tcBorders>
              <w:top w:val="single" w:sz="4" w:space="0" w:color="auto"/>
              <w:left w:val="nil"/>
              <w:bottom w:val="single" w:sz="4" w:space="0" w:color="auto"/>
              <w:right w:val="single" w:sz="4" w:space="0" w:color="auto"/>
            </w:tcBorders>
            <w:vAlign w:val="center"/>
          </w:tcPr>
          <w:p w:rsidR="003F3121" w:rsidRPr="00441A17" w:rsidRDefault="00441A17" w:rsidP="00441A1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562,8</w:t>
            </w:r>
          </w:p>
        </w:tc>
      </w:tr>
      <w:tr w:rsidR="003F3121" w:rsidRPr="00332D2B" w:rsidTr="00CF611F">
        <w:trPr>
          <w:trHeight w:val="294"/>
          <w:jc w:val="center"/>
        </w:trPr>
        <w:tc>
          <w:tcPr>
            <w:tcW w:w="35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121" w:rsidRPr="00B1339A" w:rsidRDefault="003F3121" w:rsidP="00C71921">
            <w:pPr>
              <w:spacing w:after="0" w:line="240" w:lineRule="auto"/>
              <w:jc w:val="center"/>
              <w:outlineLvl w:val="0"/>
              <w:rPr>
                <w:rFonts w:ascii="Times New Roman" w:eastAsia="Times New Roman" w:hAnsi="Times New Roman" w:cs="Times New Roman"/>
                <w:color w:val="000000"/>
                <w:sz w:val="28"/>
                <w:szCs w:val="28"/>
              </w:rPr>
            </w:pPr>
            <w:r w:rsidRPr="00B1339A">
              <w:rPr>
                <w:rFonts w:ascii="Times New Roman" w:eastAsia="Times New Roman" w:hAnsi="Times New Roman" w:cs="Times New Roman"/>
                <w:color w:val="000000"/>
                <w:sz w:val="28"/>
                <w:szCs w:val="28"/>
              </w:rPr>
              <w:t>помидоры</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3F3121" w:rsidRPr="00441A17" w:rsidRDefault="003F3121" w:rsidP="00C71921">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790,5</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3F3121" w:rsidRPr="00441A17" w:rsidRDefault="003F3121" w:rsidP="00C71921">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788,7</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3F3121" w:rsidRPr="00441A17" w:rsidRDefault="003F3121" w:rsidP="00C71921">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818,1</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3F3121" w:rsidRPr="00441A17" w:rsidRDefault="003F3121" w:rsidP="00C71921">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801,2</w:t>
            </w:r>
          </w:p>
        </w:tc>
        <w:tc>
          <w:tcPr>
            <w:tcW w:w="1340" w:type="dxa"/>
            <w:tcBorders>
              <w:top w:val="single" w:sz="4" w:space="0" w:color="auto"/>
              <w:left w:val="nil"/>
              <w:bottom w:val="single" w:sz="4" w:space="0" w:color="auto"/>
              <w:right w:val="single" w:sz="4" w:space="0" w:color="auto"/>
            </w:tcBorders>
            <w:vAlign w:val="center"/>
          </w:tcPr>
          <w:p w:rsidR="003F3121" w:rsidRPr="00441A17" w:rsidRDefault="00441A17" w:rsidP="00441A1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802,6</w:t>
            </w:r>
          </w:p>
        </w:tc>
      </w:tr>
      <w:tr w:rsidR="003F3121" w:rsidRPr="00332D2B" w:rsidTr="00CF611F">
        <w:trPr>
          <w:trHeight w:val="294"/>
          <w:jc w:val="center"/>
        </w:trPr>
        <w:tc>
          <w:tcPr>
            <w:tcW w:w="35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121" w:rsidRPr="00B1339A" w:rsidRDefault="003F3121" w:rsidP="00DA3FD0">
            <w:pPr>
              <w:spacing w:after="0" w:line="240" w:lineRule="auto"/>
              <w:jc w:val="center"/>
              <w:outlineLvl w:val="0"/>
              <w:rPr>
                <w:rFonts w:ascii="Times New Roman" w:eastAsia="Times New Roman" w:hAnsi="Times New Roman" w:cs="Times New Roman"/>
                <w:color w:val="000000"/>
                <w:sz w:val="28"/>
                <w:szCs w:val="28"/>
              </w:rPr>
            </w:pPr>
            <w:r w:rsidRPr="00B1339A">
              <w:rPr>
                <w:rFonts w:ascii="Times New Roman" w:eastAsia="Times New Roman" w:hAnsi="Times New Roman" w:cs="Times New Roman"/>
                <w:color w:val="000000"/>
                <w:sz w:val="28"/>
                <w:szCs w:val="28"/>
              </w:rPr>
              <w:t>картофель</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3F3121" w:rsidRPr="00441A17" w:rsidRDefault="003F3121"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3 912,1</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3F3121" w:rsidRPr="00441A17" w:rsidRDefault="003F3121"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4 006,7</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3F3121" w:rsidRPr="00441A17" w:rsidRDefault="003F3121"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4 031,5</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3F3121" w:rsidRPr="00441A17" w:rsidRDefault="003F3121"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4 080,5</w:t>
            </w:r>
          </w:p>
        </w:tc>
        <w:tc>
          <w:tcPr>
            <w:tcW w:w="1340" w:type="dxa"/>
            <w:tcBorders>
              <w:top w:val="single" w:sz="4" w:space="0" w:color="auto"/>
              <w:left w:val="nil"/>
              <w:bottom w:val="single" w:sz="4" w:space="0" w:color="auto"/>
              <w:right w:val="single" w:sz="4" w:space="0" w:color="auto"/>
            </w:tcBorders>
            <w:vAlign w:val="center"/>
          </w:tcPr>
          <w:p w:rsidR="003F3121" w:rsidRPr="00441A17" w:rsidRDefault="003F3121" w:rsidP="00441A17">
            <w:pPr>
              <w:spacing w:after="0" w:line="240" w:lineRule="auto"/>
              <w:jc w:val="center"/>
              <w:rPr>
                <w:rFonts w:ascii="Times New Roman" w:hAnsi="Times New Roman" w:cs="Times New Roman"/>
                <w:color w:val="000000"/>
                <w:sz w:val="28"/>
                <w:szCs w:val="28"/>
              </w:rPr>
            </w:pPr>
            <w:r w:rsidRPr="00441A17">
              <w:rPr>
                <w:rFonts w:ascii="Times New Roman" w:hAnsi="Times New Roman" w:cs="Times New Roman"/>
                <w:color w:val="000000"/>
                <w:sz w:val="28"/>
                <w:szCs w:val="28"/>
              </w:rPr>
              <w:t>4039,6</w:t>
            </w:r>
          </w:p>
        </w:tc>
      </w:tr>
    </w:tbl>
    <w:p w:rsidR="00332D2B" w:rsidRDefault="00332D2B" w:rsidP="00B32BA1">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3C15FF" w:rsidRDefault="003C15FF" w:rsidP="003C15FF">
      <w:pPr>
        <w:autoSpaceDE w:val="0"/>
        <w:autoSpaceDN w:val="0"/>
        <w:adjustRightInd w:val="0"/>
        <w:spacing w:after="0" w:line="240" w:lineRule="auto"/>
        <w:ind w:firstLine="709"/>
        <w:contextualSpacing/>
        <w:jc w:val="both"/>
        <w:rPr>
          <w:rFonts w:ascii="Times New Roman" w:hAnsi="Times New Roman" w:cs="Times New Roman"/>
          <w:b/>
          <w:i/>
          <w:sz w:val="28"/>
          <w:szCs w:val="28"/>
        </w:rPr>
      </w:pPr>
      <w:r>
        <w:rPr>
          <w:rFonts w:ascii="Times New Roman" w:hAnsi="Times New Roman" w:cs="Times New Roman"/>
          <w:b/>
          <w:i/>
          <w:sz w:val="28"/>
          <w:szCs w:val="28"/>
        </w:rPr>
        <w:t>Меры государственной поддержки</w:t>
      </w:r>
    </w:p>
    <w:p w:rsidR="000E6121" w:rsidRPr="000E6121" w:rsidRDefault="000E6121" w:rsidP="000E612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E6121">
        <w:rPr>
          <w:rFonts w:ascii="Times New Roman" w:hAnsi="Times New Roman" w:cs="Times New Roman"/>
          <w:sz w:val="28"/>
          <w:szCs w:val="28"/>
        </w:rPr>
        <w:t xml:space="preserve">В настоящее время для развития </w:t>
      </w:r>
      <w:r>
        <w:rPr>
          <w:rFonts w:ascii="Times New Roman" w:hAnsi="Times New Roman" w:cs="Times New Roman"/>
          <w:sz w:val="28"/>
          <w:szCs w:val="28"/>
        </w:rPr>
        <w:t>овощеводства</w:t>
      </w:r>
      <w:r w:rsidRPr="000E6121">
        <w:rPr>
          <w:rFonts w:ascii="Times New Roman" w:hAnsi="Times New Roman" w:cs="Times New Roman"/>
          <w:sz w:val="28"/>
          <w:szCs w:val="28"/>
        </w:rPr>
        <w:t xml:space="preserve"> оказывается всесторонняя государственная поддержка.</w:t>
      </w:r>
    </w:p>
    <w:p w:rsidR="000E6121" w:rsidRPr="000E6121" w:rsidRDefault="000E6121" w:rsidP="000E612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E6121">
        <w:rPr>
          <w:rFonts w:ascii="Times New Roman" w:hAnsi="Times New Roman" w:cs="Times New Roman"/>
          <w:sz w:val="28"/>
          <w:szCs w:val="28"/>
        </w:rPr>
        <w:t xml:space="preserve">Так, в рамках программы инвестиционного субсидирования осуществляется возмещение от 25 до 50% инвестиционных затрат субъектов АПК при реализации инвестиционных проектов, а также при приобретении сельскохозяйственной техники. </w:t>
      </w:r>
    </w:p>
    <w:p w:rsidR="000E6121" w:rsidRPr="000E6121" w:rsidRDefault="000E6121" w:rsidP="000E612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E6121">
        <w:rPr>
          <w:rFonts w:ascii="Times New Roman" w:hAnsi="Times New Roman" w:cs="Times New Roman"/>
          <w:sz w:val="28"/>
          <w:szCs w:val="28"/>
        </w:rPr>
        <w:t xml:space="preserve">Кроме того, субсидируется ставка вознаграждения по кредитам на приобретение основных средств, сельскохозяйственных животных и по лизингу сельскохозяйственной техники со снижением ставки </w:t>
      </w:r>
      <w:r>
        <w:rPr>
          <w:rFonts w:ascii="Times New Roman" w:hAnsi="Times New Roman" w:cs="Times New Roman"/>
          <w:sz w:val="28"/>
          <w:szCs w:val="28"/>
        </w:rPr>
        <w:t>до 6%</w:t>
      </w:r>
      <w:r w:rsidRPr="000E6121">
        <w:rPr>
          <w:rFonts w:ascii="Times New Roman" w:hAnsi="Times New Roman" w:cs="Times New Roman"/>
          <w:sz w:val="28"/>
          <w:szCs w:val="28"/>
        </w:rPr>
        <w:t xml:space="preserve">. </w:t>
      </w:r>
    </w:p>
    <w:p w:rsidR="000E6121" w:rsidRPr="000E6121" w:rsidRDefault="000E6121" w:rsidP="000E612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E6121">
        <w:rPr>
          <w:rFonts w:ascii="Times New Roman" w:hAnsi="Times New Roman" w:cs="Times New Roman"/>
          <w:sz w:val="28"/>
          <w:szCs w:val="28"/>
        </w:rPr>
        <w:t xml:space="preserve">В целях обеспечения СХТП семенами высоких репродукций </w:t>
      </w:r>
      <w:proofErr w:type="spellStart"/>
      <w:r w:rsidRPr="000E6121">
        <w:rPr>
          <w:rFonts w:ascii="Times New Roman" w:hAnsi="Times New Roman" w:cs="Times New Roman"/>
          <w:sz w:val="28"/>
          <w:szCs w:val="28"/>
        </w:rPr>
        <w:t>сельхозкультур</w:t>
      </w:r>
      <w:proofErr w:type="spellEnd"/>
      <w:r w:rsidRPr="000E6121">
        <w:rPr>
          <w:rFonts w:ascii="Times New Roman" w:hAnsi="Times New Roman" w:cs="Times New Roman"/>
          <w:sz w:val="28"/>
          <w:szCs w:val="28"/>
        </w:rPr>
        <w:t xml:space="preserve"> оказывается государственная поддержка в виде удешевления стоимости семян для </w:t>
      </w:r>
      <w:proofErr w:type="spellStart"/>
      <w:r w:rsidRPr="000E6121">
        <w:rPr>
          <w:rFonts w:ascii="Times New Roman" w:hAnsi="Times New Roman" w:cs="Times New Roman"/>
          <w:sz w:val="28"/>
          <w:szCs w:val="28"/>
        </w:rPr>
        <w:t>элитсемхозов</w:t>
      </w:r>
      <w:proofErr w:type="spellEnd"/>
      <w:r w:rsidRPr="000E6121">
        <w:rPr>
          <w:rFonts w:ascii="Times New Roman" w:hAnsi="Times New Roman" w:cs="Times New Roman"/>
          <w:sz w:val="28"/>
          <w:szCs w:val="28"/>
        </w:rPr>
        <w:t xml:space="preserve">, </w:t>
      </w:r>
      <w:proofErr w:type="spellStart"/>
      <w:r w:rsidRPr="000E6121">
        <w:rPr>
          <w:rFonts w:ascii="Times New Roman" w:hAnsi="Times New Roman" w:cs="Times New Roman"/>
          <w:sz w:val="28"/>
          <w:szCs w:val="28"/>
        </w:rPr>
        <w:t>семхозов</w:t>
      </w:r>
      <w:proofErr w:type="spellEnd"/>
      <w:r w:rsidRPr="000E6121">
        <w:rPr>
          <w:rFonts w:ascii="Times New Roman" w:hAnsi="Times New Roman" w:cs="Times New Roman"/>
          <w:sz w:val="28"/>
          <w:szCs w:val="28"/>
        </w:rPr>
        <w:t xml:space="preserve"> и СХТП, а также меры по обновлению материально–технической базы аттестованных производителей семян.</w:t>
      </w:r>
    </w:p>
    <w:p w:rsidR="000E6121" w:rsidRPr="000E6121" w:rsidRDefault="000E6121" w:rsidP="000E612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E6121">
        <w:rPr>
          <w:rFonts w:ascii="Times New Roman" w:hAnsi="Times New Roman" w:cs="Times New Roman"/>
          <w:sz w:val="28"/>
          <w:szCs w:val="28"/>
        </w:rPr>
        <w:t xml:space="preserve">В целях стимулирования фермеров к применению современных </w:t>
      </w:r>
      <w:proofErr w:type="spellStart"/>
      <w:r w:rsidRPr="000E6121">
        <w:rPr>
          <w:rFonts w:ascii="Times New Roman" w:hAnsi="Times New Roman" w:cs="Times New Roman"/>
          <w:sz w:val="28"/>
          <w:szCs w:val="28"/>
        </w:rPr>
        <w:t>влагосберегающих</w:t>
      </w:r>
      <w:proofErr w:type="spellEnd"/>
      <w:r w:rsidRPr="000E6121">
        <w:rPr>
          <w:rFonts w:ascii="Times New Roman" w:hAnsi="Times New Roman" w:cs="Times New Roman"/>
          <w:sz w:val="28"/>
          <w:szCs w:val="28"/>
        </w:rPr>
        <w:t xml:space="preserve"> технологий осуществляется субсидирование стоимости услуг по подаче воды сельскохозяйственным товаропроизводителям, где размер выделяемых субсидий на один кубический метр воды устанавливается дифференцированно до 85%, в процентном отношении от тарифов.</w:t>
      </w:r>
    </w:p>
    <w:p w:rsidR="003C15FF" w:rsidRDefault="000E6121" w:rsidP="000E612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E6121">
        <w:rPr>
          <w:rFonts w:ascii="Times New Roman" w:hAnsi="Times New Roman" w:cs="Times New Roman"/>
          <w:sz w:val="28"/>
          <w:szCs w:val="28"/>
        </w:rPr>
        <w:t>Кроме того, в целях стимулирования применения удобрений осуществляется субсидирования 50% стоимости удобрений</w:t>
      </w:r>
      <w:r>
        <w:rPr>
          <w:rFonts w:ascii="Times New Roman" w:hAnsi="Times New Roman" w:cs="Times New Roman"/>
          <w:sz w:val="28"/>
          <w:szCs w:val="28"/>
        </w:rPr>
        <w:t xml:space="preserve"> и СЗР</w:t>
      </w:r>
      <w:r w:rsidRPr="000E6121">
        <w:rPr>
          <w:rFonts w:ascii="Times New Roman" w:hAnsi="Times New Roman" w:cs="Times New Roman"/>
          <w:sz w:val="28"/>
          <w:szCs w:val="28"/>
        </w:rPr>
        <w:t>.</w:t>
      </w:r>
    </w:p>
    <w:p w:rsidR="000E6121" w:rsidRPr="000E6121" w:rsidRDefault="000E6121" w:rsidP="000E612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E6121">
        <w:rPr>
          <w:rFonts w:ascii="Times New Roman" w:hAnsi="Times New Roman" w:cs="Times New Roman"/>
          <w:sz w:val="28"/>
          <w:szCs w:val="28"/>
        </w:rPr>
        <w:lastRenderedPageBreak/>
        <w:t>Льготно</w:t>
      </w:r>
      <w:r>
        <w:rPr>
          <w:rFonts w:ascii="Times New Roman" w:hAnsi="Times New Roman" w:cs="Times New Roman"/>
          <w:sz w:val="28"/>
          <w:szCs w:val="28"/>
        </w:rPr>
        <w:t>е</w:t>
      </w:r>
      <w:r w:rsidRPr="000E6121">
        <w:rPr>
          <w:rFonts w:ascii="Times New Roman" w:hAnsi="Times New Roman" w:cs="Times New Roman"/>
          <w:sz w:val="28"/>
          <w:szCs w:val="28"/>
        </w:rPr>
        <w:t xml:space="preserve"> </w:t>
      </w:r>
      <w:r>
        <w:rPr>
          <w:rFonts w:ascii="Times New Roman" w:hAnsi="Times New Roman" w:cs="Times New Roman"/>
          <w:sz w:val="28"/>
          <w:szCs w:val="28"/>
        </w:rPr>
        <w:t xml:space="preserve">кредитование через </w:t>
      </w:r>
      <w:r w:rsidRPr="000E6121">
        <w:rPr>
          <w:rFonts w:ascii="Times New Roman" w:hAnsi="Times New Roman" w:cs="Times New Roman"/>
          <w:sz w:val="28"/>
          <w:szCs w:val="28"/>
        </w:rPr>
        <w:t xml:space="preserve">АО «Аграрная кредитная корпорация», </w:t>
      </w:r>
      <w:r>
        <w:rPr>
          <w:rFonts w:ascii="Times New Roman" w:hAnsi="Times New Roman" w:cs="Times New Roman"/>
          <w:sz w:val="28"/>
          <w:szCs w:val="28"/>
        </w:rPr>
        <w:t xml:space="preserve">через существующую </w:t>
      </w:r>
      <w:r w:rsidRPr="000E6121">
        <w:rPr>
          <w:rFonts w:ascii="Times New Roman" w:hAnsi="Times New Roman" w:cs="Times New Roman"/>
          <w:sz w:val="28"/>
          <w:szCs w:val="28"/>
        </w:rPr>
        <w:t>программ</w:t>
      </w:r>
      <w:r>
        <w:rPr>
          <w:rFonts w:ascii="Times New Roman" w:hAnsi="Times New Roman" w:cs="Times New Roman"/>
          <w:sz w:val="28"/>
          <w:szCs w:val="28"/>
        </w:rPr>
        <w:t>у</w:t>
      </w:r>
      <w:r w:rsidRPr="000E6121">
        <w:rPr>
          <w:rFonts w:ascii="Times New Roman" w:hAnsi="Times New Roman" w:cs="Times New Roman"/>
          <w:sz w:val="28"/>
          <w:szCs w:val="28"/>
        </w:rPr>
        <w:t xml:space="preserve"> «Кен дала» из расчета порядка 200 тыс. тенге на гектар.</w:t>
      </w:r>
    </w:p>
    <w:p w:rsidR="00332D2B" w:rsidRDefault="00273BD8" w:rsidP="00B32BA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3BD8">
        <w:rPr>
          <w:rFonts w:ascii="Times New Roman" w:hAnsi="Times New Roman" w:cs="Times New Roman"/>
          <w:sz w:val="28"/>
          <w:szCs w:val="28"/>
        </w:rPr>
        <w:t>Универсальн</w:t>
      </w:r>
      <w:r>
        <w:rPr>
          <w:rFonts w:ascii="Times New Roman" w:hAnsi="Times New Roman" w:cs="Times New Roman"/>
          <w:sz w:val="28"/>
          <w:szCs w:val="28"/>
        </w:rPr>
        <w:t>ая</w:t>
      </w:r>
      <w:r w:rsidRPr="00273BD8">
        <w:rPr>
          <w:rFonts w:ascii="Times New Roman" w:hAnsi="Times New Roman" w:cs="Times New Roman"/>
          <w:sz w:val="28"/>
          <w:szCs w:val="28"/>
        </w:rPr>
        <w:t xml:space="preserve"> программ</w:t>
      </w:r>
      <w:r>
        <w:rPr>
          <w:rFonts w:ascii="Times New Roman" w:hAnsi="Times New Roman" w:cs="Times New Roman"/>
          <w:sz w:val="28"/>
          <w:szCs w:val="28"/>
        </w:rPr>
        <w:t>а</w:t>
      </w:r>
      <w:r w:rsidRPr="00273BD8">
        <w:rPr>
          <w:rFonts w:ascii="Times New Roman" w:hAnsi="Times New Roman" w:cs="Times New Roman"/>
          <w:sz w:val="28"/>
          <w:szCs w:val="28"/>
        </w:rPr>
        <w:t xml:space="preserve"> кредитования «Агробизнес», в рамках которой осуществляется финансирование для приобретения основных сре</w:t>
      </w:r>
      <w:proofErr w:type="gramStart"/>
      <w:r w:rsidRPr="00273BD8">
        <w:rPr>
          <w:rFonts w:ascii="Times New Roman" w:hAnsi="Times New Roman" w:cs="Times New Roman"/>
          <w:sz w:val="28"/>
          <w:szCs w:val="28"/>
        </w:rPr>
        <w:t>дств пр</w:t>
      </w:r>
      <w:proofErr w:type="gramEnd"/>
      <w:r w:rsidRPr="00273BD8">
        <w:rPr>
          <w:rFonts w:ascii="Times New Roman" w:hAnsi="Times New Roman" w:cs="Times New Roman"/>
          <w:sz w:val="28"/>
          <w:szCs w:val="28"/>
        </w:rPr>
        <w:t>оведения строительно-монтажных работ и реконструкции, пополнения оборотных средств, со ставкой вознаграждения – 22 % годовых, при этом при субсидировании ставки вознаграждения для заемщика она снижается до 6%.</w:t>
      </w:r>
    </w:p>
    <w:p w:rsidR="003C15FF" w:rsidRDefault="003C15FF" w:rsidP="00B32BA1">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273BD8" w:rsidRPr="00273BD8" w:rsidRDefault="00273BD8" w:rsidP="00273BD8">
      <w:pPr>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273BD8">
        <w:rPr>
          <w:rFonts w:ascii="Times New Roman" w:hAnsi="Times New Roman" w:cs="Times New Roman"/>
          <w:b/>
          <w:sz w:val="28"/>
          <w:szCs w:val="28"/>
        </w:rPr>
        <w:t>Тепличное хозяйство</w:t>
      </w:r>
    </w:p>
    <w:p w:rsidR="00273BD8" w:rsidRDefault="00273BD8" w:rsidP="00B32BA1">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273BD8" w:rsidRPr="00273BD8" w:rsidRDefault="00273BD8" w:rsidP="00273BD8">
      <w:pPr>
        <w:autoSpaceDE w:val="0"/>
        <w:autoSpaceDN w:val="0"/>
        <w:adjustRightInd w:val="0"/>
        <w:spacing w:after="0" w:line="240" w:lineRule="auto"/>
        <w:ind w:firstLine="709"/>
        <w:contextualSpacing/>
        <w:jc w:val="both"/>
        <w:rPr>
          <w:rFonts w:ascii="Times New Roman" w:hAnsi="Times New Roman" w:cs="Times New Roman"/>
          <w:b/>
          <w:i/>
          <w:sz w:val="28"/>
          <w:szCs w:val="28"/>
        </w:rPr>
      </w:pPr>
      <w:r w:rsidRPr="00273BD8">
        <w:rPr>
          <w:rFonts w:ascii="Times New Roman" w:hAnsi="Times New Roman" w:cs="Times New Roman"/>
          <w:b/>
          <w:i/>
          <w:sz w:val="28"/>
          <w:szCs w:val="28"/>
        </w:rPr>
        <w:t xml:space="preserve">Производство </w:t>
      </w:r>
    </w:p>
    <w:p w:rsidR="00273BD8" w:rsidRPr="00273BD8" w:rsidRDefault="00273BD8" w:rsidP="00DA3FD0">
      <w:pPr>
        <w:spacing w:after="0" w:line="240" w:lineRule="auto"/>
        <w:ind w:firstLine="709"/>
        <w:jc w:val="both"/>
        <w:rPr>
          <w:rFonts w:ascii="Times New Roman" w:hAnsi="Times New Roman" w:cs="Times New Roman"/>
          <w:sz w:val="28"/>
          <w:szCs w:val="28"/>
        </w:rPr>
      </w:pPr>
      <w:r w:rsidRPr="00AC6525">
        <w:rPr>
          <w:rFonts w:ascii="Times New Roman" w:hAnsi="Times New Roman" w:cs="Times New Roman"/>
          <w:sz w:val="28"/>
          <w:szCs w:val="28"/>
        </w:rPr>
        <w:t xml:space="preserve">По данным Бюро национальной статистики </w:t>
      </w:r>
      <w:proofErr w:type="spellStart"/>
      <w:r w:rsidRPr="00AC6525">
        <w:rPr>
          <w:rFonts w:ascii="Times New Roman" w:hAnsi="Times New Roman" w:cs="Times New Roman"/>
          <w:sz w:val="28"/>
          <w:szCs w:val="28"/>
        </w:rPr>
        <w:t>АСПиР</w:t>
      </w:r>
      <w:proofErr w:type="spellEnd"/>
      <w:r w:rsidRPr="00AC6525">
        <w:rPr>
          <w:rFonts w:ascii="Times New Roman" w:hAnsi="Times New Roman" w:cs="Times New Roman"/>
          <w:sz w:val="28"/>
          <w:szCs w:val="28"/>
        </w:rPr>
        <w:t xml:space="preserve"> РК по </w:t>
      </w:r>
      <w:r w:rsidRPr="00AC6525">
        <w:rPr>
          <w:rFonts w:ascii="Times New Roman" w:hAnsi="Times New Roman" w:cs="Times New Roman"/>
          <w:b/>
          <w:sz w:val="28"/>
          <w:szCs w:val="28"/>
        </w:rPr>
        <w:t>итогам 2022 года</w:t>
      </w:r>
      <w:r w:rsidRPr="00AC6525">
        <w:rPr>
          <w:rFonts w:ascii="Times New Roman" w:hAnsi="Times New Roman" w:cs="Times New Roman"/>
          <w:sz w:val="28"/>
          <w:szCs w:val="28"/>
        </w:rPr>
        <w:t xml:space="preserve"> в республике функционировали сооружения закрытого грунта на площади 1 225,8 га, что на </w:t>
      </w:r>
      <w:r w:rsidRPr="00273BD8">
        <w:rPr>
          <w:rFonts w:ascii="Times New Roman" w:hAnsi="Times New Roman" w:cs="Times New Roman"/>
          <w:sz w:val="28"/>
          <w:szCs w:val="28"/>
        </w:rPr>
        <w:t xml:space="preserve">232,3 га </w:t>
      </w:r>
      <w:r>
        <w:rPr>
          <w:rFonts w:ascii="Times New Roman" w:hAnsi="Times New Roman" w:cs="Times New Roman"/>
          <w:sz w:val="28"/>
          <w:szCs w:val="28"/>
        </w:rPr>
        <w:t xml:space="preserve">меньше чем в 2019 </w:t>
      </w:r>
      <w:proofErr w:type="spellStart"/>
      <w:r>
        <w:rPr>
          <w:rFonts w:ascii="Times New Roman" w:hAnsi="Times New Roman" w:cs="Times New Roman"/>
          <w:sz w:val="28"/>
          <w:szCs w:val="28"/>
        </w:rPr>
        <w:t>году</w:t>
      </w:r>
      <w:r w:rsidRPr="00273BD8">
        <w:rPr>
          <w:rFonts w:ascii="Times New Roman" w:hAnsi="Times New Roman" w:cs="Times New Roman"/>
          <w:sz w:val="28"/>
          <w:szCs w:val="28"/>
        </w:rPr>
        <w:t>и</w:t>
      </w:r>
      <w:proofErr w:type="spellEnd"/>
      <w:r w:rsidRPr="00273BD8">
        <w:rPr>
          <w:rFonts w:ascii="Times New Roman" w:hAnsi="Times New Roman" w:cs="Times New Roman"/>
          <w:sz w:val="28"/>
          <w:szCs w:val="28"/>
        </w:rPr>
        <w:t xml:space="preserve"> по итогам 2022 года составила 1,2 тыс. га.</w:t>
      </w:r>
    </w:p>
    <w:p w:rsidR="00273BD8" w:rsidRPr="00AC6525" w:rsidRDefault="00DA3FD0" w:rsidP="00DA3FD0">
      <w:pPr>
        <w:spacing w:after="0" w:line="240" w:lineRule="auto"/>
        <w:ind w:firstLine="709"/>
        <w:jc w:val="right"/>
        <w:rPr>
          <w:rFonts w:ascii="Times New Roman" w:hAnsi="Times New Roman" w:cs="Times New Roman"/>
          <w:sz w:val="14"/>
          <w:szCs w:val="28"/>
        </w:rPr>
      </w:pP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а</w:t>
      </w:r>
      <w:proofErr w:type="spellEnd"/>
    </w:p>
    <w:tbl>
      <w:tblPr>
        <w:tblW w:w="1014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920"/>
        <w:gridCol w:w="2167"/>
        <w:gridCol w:w="1920"/>
        <w:gridCol w:w="1921"/>
      </w:tblGrid>
      <w:tr w:rsidR="00273BD8" w:rsidRPr="00AC6525" w:rsidTr="00CF611F">
        <w:trPr>
          <w:trHeight w:val="506"/>
          <w:jc w:val="center"/>
        </w:trPr>
        <w:tc>
          <w:tcPr>
            <w:tcW w:w="2221" w:type="dxa"/>
            <w:vMerge w:val="restart"/>
            <w:shd w:val="clear" w:color="auto" w:fill="FFFF00"/>
            <w:noWrap/>
            <w:vAlign w:val="center"/>
            <w:hideMark/>
          </w:tcPr>
          <w:p w:rsidR="00273BD8" w:rsidRPr="00AC6525" w:rsidRDefault="00273BD8" w:rsidP="00DA3FD0">
            <w:pPr>
              <w:spacing w:after="0" w:line="240" w:lineRule="auto"/>
              <w:jc w:val="center"/>
              <w:rPr>
                <w:rFonts w:ascii="Times New Roman" w:eastAsia="Calibri" w:hAnsi="Times New Roman" w:cs="Times New Roman"/>
                <w:b/>
                <w:szCs w:val="28"/>
                <w:lang w:eastAsia="en-US"/>
              </w:rPr>
            </w:pPr>
            <w:r w:rsidRPr="00AC6525">
              <w:rPr>
                <w:rFonts w:ascii="Times New Roman" w:eastAsia="Calibri" w:hAnsi="Times New Roman" w:cs="Times New Roman"/>
                <w:b/>
                <w:szCs w:val="28"/>
                <w:lang w:eastAsia="en-US"/>
              </w:rPr>
              <w:t>Год</w:t>
            </w:r>
          </w:p>
        </w:tc>
        <w:tc>
          <w:tcPr>
            <w:tcW w:w="1920" w:type="dxa"/>
            <w:vMerge w:val="restart"/>
            <w:shd w:val="clear" w:color="auto" w:fill="FFFF00"/>
            <w:vAlign w:val="center"/>
            <w:hideMark/>
          </w:tcPr>
          <w:p w:rsidR="00273BD8" w:rsidRPr="00AC6525" w:rsidRDefault="00273BD8" w:rsidP="00DA3FD0">
            <w:pPr>
              <w:spacing w:after="0" w:line="240" w:lineRule="auto"/>
              <w:jc w:val="center"/>
              <w:rPr>
                <w:rFonts w:ascii="Times New Roman" w:eastAsia="Calibri" w:hAnsi="Times New Roman" w:cs="Times New Roman"/>
                <w:b/>
                <w:szCs w:val="28"/>
                <w:lang w:eastAsia="en-US"/>
              </w:rPr>
            </w:pPr>
            <w:r w:rsidRPr="00AC6525">
              <w:rPr>
                <w:rFonts w:ascii="Times New Roman" w:eastAsia="Calibri" w:hAnsi="Times New Roman" w:cs="Times New Roman"/>
                <w:b/>
                <w:szCs w:val="28"/>
                <w:lang w:eastAsia="en-US"/>
              </w:rPr>
              <w:t>Все категории хозяйств</w:t>
            </w:r>
          </w:p>
        </w:tc>
        <w:tc>
          <w:tcPr>
            <w:tcW w:w="6008" w:type="dxa"/>
            <w:gridSpan w:val="3"/>
            <w:shd w:val="clear" w:color="auto" w:fill="FFFF00"/>
            <w:vAlign w:val="center"/>
            <w:hideMark/>
          </w:tcPr>
          <w:p w:rsidR="00273BD8" w:rsidRPr="00AC6525" w:rsidRDefault="00273BD8" w:rsidP="00DA3FD0">
            <w:pPr>
              <w:spacing w:after="0" w:line="240" w:lineRule="auto"/>
              <w:jc w:val="center"/>
              <w:rPr>
                <w:rFonts w:ascii="Times New Roman" w:eastAsia="Calibri" w:hAnsi="Times New Roman" w:cs="Times New Roman"/>
                <w:b/>
                <w:szCs w:val="28"/>
                <w:lang w:eastAsia="en-US"/>
              </w:rPr>
            </w:pPr>
            <w:r w:rsidRPr="00AC6525">
              <w:rPr>
                <w:rFonts w:ascii="Times New Roman" w:eastAsia="Calibri" w:hAnsi="Times New Roman" w:cs="Times New Roman"/>
                <w:b/>
                <w:szCs w:val="28"/>
                <w:lang w:eastAsia="en-US"/>
              </w:rPr>
              <w:t>В том числе</w:t>
            </w:r>
          </w:p>
        </w:tc>
      </w:tr>
      <w:tr w:rsidR="00273BD8" w:rsidRPr="00AC6525" w:rsidTr="00CF611F">
        <w:trPr>
          <w:trHeight w:val="298"/>
          <w:jc w:val="center"/>
        </w:trPr>
        <w:tc>
          <w:tcPr>
            <w:tcW w:w="2221" w:type="dxa"/>
            <w:vMerge/>
            <w:shd w:val="clear" w:color="auto" w:fill="FFFF00"/>
            <w:vAlign w:val="center"/>
            <w:hideMark/>
          </w:tcPr>
          <w:p w:rsidR="00273BD8" w:rsidRPr="00AC6525" w:rsidRDefault="00273BD8" w:rsidP="00DA3FD0">
            <w:pPr>
              <w:spacing w:after="0" w:line="240" w:lineRule="auto"/>
              <w:jc w:val="center"/>
              <w:rPr>
                <w:rFonts w:ascii="Times New Roman" w:eastAsia="Calibri" w:hAnsi="Times New Roman" w:cs="Times New Roman"/>
                <w:b/>
                <w:szCs w:val="28"/>
                <w:lang w:eastAsia="en-US"/>
              </w:rPr>
            </w:pPr>
          </w:p>
        </w:tc>
        <w:tc>
          <w:tcPr>
            <w:tcW w:w="1920" w:type="dxa"/>
            <w:vMerge/>
            <w:shd w:val="clear" w:color="auto" w:fill="FFFF00"/>
            <w:vAlign w:val="center"/>
            <w:hideMark/>
          </w:tcPr>
          <w:p w:rsidR="00273BD8" w:rsidRPr="00AC6525" w:rsidRDefault="00273BD8" w:rsidP="00DA3FD0">
            <w:pPr>
              <w:spacing w:after="0" w:line="240" w:lineRule="auto"/>
              <w:jc w:val="center"/>
              <w:rPr>
                <w:rFonts w:ascii="Times New Roman" w:eastAsia="Calibri" w:hAnsi="Times New Roman" w:cs="Times New Roman"/>
                <w:b/>
                <w:szCs w:val="28"/>
                <w:lang w:eastAsia="en-US"/>
              </w:rPr>
            </w:pPr>
          </w:p>
        </w:tc>
        <w:tc>
          <w:tcPr>
            <w:tcW w:w="2167" w:type="dxa"/>
            <w:shd w:val="clear" w:color="auto" w:fill="FFFF00"/>
            <w:vAlign w:val="center"/>
            <w:hideMark/>
          </w:tcPr>
          <w:p w:rsidR="00273BD8" w:rsidRPr="00AC6525" w:rsidRDefault="00273BD8" w:rsidP="00DA3FD0">
            <w:pPr>
              <w:spacing w:after="0" w:line="240" w:lineRule="auto"/>
              <w:jc w:val="center"/>
              <w:rPr>
                <w:rFonts w:ascii="Times New Roman" w:eastAsia="Calibri" w:hAnsi="Times New Roman" w:cs="Times New Roman"/>
                <w:b/>
                <w:szCs w:val="28"/>
                <w:lang w:eastAsia="en-US"/>
              </w:rPr>
            </w:pPr>
            <w:r w:rsidRPr="00AC6525">
              <w:rPr>
                <w:rFonts w:ascii="Times New Roman" w:eastAsia="Calibri" w:hAnsi="Times New Roman" w:cs="Times New Roman"/>
                <w:b/>
                <w:szCs w:val="28"/>
                <w:lang w:eastAsia="en-US"/>
              </w:rPr>
              <w:t>промышленные</w:t>
            </w:r>
          </w:p>
        </w:tc>
        <w:tc>
          <w:tcPr>
            <w:tcW w:w="1920" w:type="dxa"/>
            <w:shd w:val="clear" w:color="auto" w:fill="FFFF00"/>
            <w:vAlign w:val="center"/>
            <w:hideMark/>
          </w:tcPr>
          <w:p w:rsidR="00273BD8" w:rsidRPr="00AC6525" w:rsidRDefault="00273BD8" w:rsidP="00DA3FD0">
            <w:pPr>
              <w:spacing w:after="0" w:line="240" w:lineRule="auto"/>
              <w:jc w:val="center"/>
              <w:rPr>
                <w:rFonts w:ascii="Times New Roman" w:eastAsia="Calibri" w:hAnsi="Times New Roman" w:cs="Times New Roman"/>
                <w:b/>
                <w:szCs w:val="28"/>
                <w:lang w:eastAsia="en-US"/>
              </w:rPr>
            </w:pPr>
            <w:r w:rsidRPr="00AC6525">
              <w:rPr>
                <w:rFonts w:ascii="Times New Roman" w:eastAsia="Calibri" w:hAnsi="Times New Roman" w:cs="Times New Roman"/>
                <w:b/>
                <w:szCs w:val="28"/>
                <w:lang w:eastAsia="en-US"/>
              </w:rPr>
              <w:t>фермерские</w:t>
            </w:r>
          </w:p>
        </w:tc>
        <w:tc>
          <w:tcPr>
            <w:tcW w:w="1921" w:type="dxa"/>
            <w:shd w:val="clear" w:color="auto" w:fill="FFFF00"/>
            <w:vAlign w:val="center"/>
            <w:hideMark/>
          </w:tcPr>
          <w:p w:rsidR="00273BD8" w:rsidRPr="00AC6525" w:rsidRDefault="00273BD8" w:rsidP="00DA3FD0">
            <w:pPr>
              <w:spacing w:after="0" w:line="240" w:lineRule="auto"/>
              <w:jc w:val="center"/>
              <w:rPr>
                <w:rFonts w:ascii="Times New Roman" w:eastAsia="Calibri" w:hAnsi="Times New Roman" w:cs="Times New Roman"/>
                <w:b/>
                <w:szCs w:val="28"/>
                <w:lang w:eastAsia="en-US"/>
              </w:rPr>
            </w:pPr>
            <w:r w:rsidRPr="00AC6525">
              <w:rPr>
                <w:rFonts w:ascii="Times New Roman" w:eastAsia="Calibri" w:hAnsi="Times New Roman" w:cs="Times New Roman"/>
                <w:b/>
                <w:szCs w:val="28"/>
                <w:lang w:eastAsia="en-US"/>
              </w:rPr>
              <w:t>хозяйства населения</w:t>
            </w:r>
          </w:p>
        </w:tc>
      </w:tr>
      <w:tr w:rsidR="00273BD8" w:rsidRPr="00AC6525" w:rsidTr="00CF611F">
        <w:trPr>
          <w:trHeight w:val="298"/>
          <w:jc w:val="center"/>
        </w:trPr>
        <w:tc>
          <w:tcPr>
            <w:tcW w:w="2221" w:type="dxa"/>
            <w:vAlign w:val="center"/>
          </w:tcPr>
          <w:p w:rsidR="00273BD8" w:rsidRPr="00AC6525" w:rsidRDefault="00273BD8" w:rsidP="00DA3FD0">
            <w:pPr>
              <w:spacing w:after="0" w:line="240" w:lineRule="auto"/>
              <w:jc w:val="center"/>
              <w:rPr>
                <w:rFonts w:ascii="Times New Roman" w:eastAsia="Calibri" w:hAnsi="Times New Roman" w:cs="Times New Roman"/>
                <w:b/>
                <w:szCs w:val="28"/>
                <w:lang w:eastAsia="en-US"/>
              </w:rPr>
            </w:pPr>
            <w:r>
              <w:rPr>
                <w:rFonts w:ascii="Times New Roman" w:eastAsia="Calibri" w:hAnsi="Times New Roman" w:cs="Times New Roman"/>
                <w:b/>
                <w:szCs w:val="28"/>
                <w:lang w:eastAsia="en-US"/>
              </w:rPr>
              <w:t>2019</w:t>
            </w:r>
          </w:p>
        </w:tc>
        <w:tc>
          <w:tcPr>
            <w:tcW w:w="1920" w:type="dxa"/>
            <w:vAlign w:val="center"/>
          </w:tcPr>
          <w:p w:rsidR="00273BD8" w:rsidRPr="00AC6525" w:rsidRDefault="00D501D3" w:rsidP="00DA3FD0">
            <w:pPr>
              <w:spacing w:after="0" w:line="240" w:lineRule="auto"/>
              <w:jc w:val="center"/>
              <w:rPr>
                <w:rFonts w:ascii="Times New Roman" w:eastAsia="Calibri" w:hAnsi="Times New Roman" w:cs="Times New Roman"/>
                <w:b/>
                <w:szCs w:val="28"/>
                <w:lang w:eastAsia="en-US"/>
              </w:rPr>
            </w:pPr>
            <w:r>
              <w:rPr>
                <w:rFonts w:ascii="Times New Roman" w:eastAsia="Calibri" w:hAnsi="Times New Roman" w:cs="Times New Roman"/>
                <w:b/>
                <w:szCs w:val="28"/>
                <w:lang w:eastAsia="en-US"/>
              </w:rPr>
              <w:t>1236,5</w:t>
            </w:r>
          </w:p>
        </w:tc>
        <w:tc>
          <w:tcPr>
            <w:tcW w:w="2167" w:type="dxa"/>
            <w:shd w:val="clear" w:color="auto" w:fill="auto"/>
            <w:vAlign w:val="center"/>
          </w:tcPr>
          <w:p w:rsidR="00273BD8" w:rsidRPr="00AC6525" w:rsidRDefault="00D501D3" w:rsidP="00DA3FD0">
            <w:pPr>
              <w:spacing w:after="0" w:line="240" w:lineRule="auto"/>
              <w:jc w:val="center"/>
              <w:rPr>
                <w:rFonts w:ascii="Times New Roman" w:eastAsia="Calibri" w:hAnsi="Times New Roman" w:cs="Times New Roman"/>
                <w:b/>
                <w:szCs w:val="28"/>
                <w:lang w:eastAsia="en-US"/>
              </w:rPr>
            </w:pPr>
            <w:r>
              <w:rPr>
                <w:rFonts w:ascii="Times New Roman" w:eastAsia="Calibri" w:hAnsi="Times New Roman" w:cs="Times New Roman"/>
                <w:b/>
                <w:szCs w:val="28"/>
                <w:lang w:eastAsia="en-US"/>
              </w:rPr>
              <w:t>187,2</w:t>
            </w:r>
          </w:p>
        </w:tc>
        <w:tc>
          <w:tcPr>
            <w:tcW w:w="1920" w:type="dxa"/>
            <w:shd w:val="clear" w:color="auto" w:fill="auto"/>
            <w:vAlign w:val="center"/>
          </w:tcPr>
          <w:p w:rsidR="00273BD8" w:rsidRPr="00AC6525" w:rsidRDefault="00D501D3" w:rsidP="00DA3FD0">
            <w:pPr>
              <w:spacing w:after="0" w:line="240" w:lineRule="auto"/>
              <w:jc w:val="center"/>
              <w:rPr>
                <w:rFonts w:ascii="Times New Roman" w:eastAsia="Calibri" w:hAnsi="Times New Roman" w:cs="Times New Roman"/>
                <w:b/>
                <w:szCs w:val="28"/>
                <w:lang w:eastAsia="en-US"/>
              </w:rPr>
            </w:pPr>
            <w:r>
              <w:rPr>
                <w:rFonts w:ascii="Times New Roman" w:eastAsia="Calibri" w:hAnsi="Times New Roman" w:cs="Times New Roman"/>
                <w:b/>
                <w:szCs w:val="28"/>
                <w:lang w:eastAsia="en-US"/>
              </w:rPr>
              <w:t>701,7</w:t>
            </w:r>
          </w:p>
        </w:tc>
        <w:tc>
          <w:tcPr>
            <w:tcW w:w="1921" w:type="dxa"/>
            <w:shd w:val="clear" w:color="auto" w:fill="auto"/>
            <w:vAlign w:val="center"/>
          </w:tcPr>
          <w:p w:rsidR="00273BD8" w:rsidRPr="00AC6525" w:rsidRDefault="00D501D3" w:rsidP="00DA3FD0">
            <w:pPr>
              <w:spacing w:after="0" w:line="240" w:lineRule="auto"/>
              <w:jc w:val="center"/>
              <w:rPr>
                <w:rFonts w:ascii="Times New Roman" w:eastAsia="Calibri" w:hAnsi="Times New Roman" w:cs="Times New Roman"/>
                <w:b/>
                <w:szCs w:val="28"/>
                <w:lang w:eastAsia="en-US"/>
              </w:rPr>
            </w:pPr>
            <w:r>
              <w:rPr>
                <w:rFonts w:ascii="Times New Roman" w:eastAsia="Calibri" w:hAnsi="Times New Roman" w:cs="Times New Roman"/>
                <w:b/>
                <w:szCs w:val="28"/>
                <w:lang w:eastAsia="en-US"/>
              </w:rPr>
              <w:t>347,5</w:t>
            </w:r>
          </w:p>
        </w:tc>
      </w:tr>
      <w:tr w:rsidR="00273BD8" w:rsidRPr="00AC6525" w:rsidTr="00CF611F">
        <w:trPr>
          <w:trHeight w:val="298"/>
          <w:jc w:val="center"/>
        </w:trPr>
        <w:tc>
          <w:tcPr>
            <w:tcW w:w="2221" w:type="dxa"/>
            <w:vAlign w:val="center"/>
          </w:tcPr>
          <w:p w:rsidR="00273BD8" w:rsidRPr="00AC6525" w:rsidRDefault="00273BD8" w:rsidP="00DA3FD0">
            <w:pPr>
              <w:spacing w:after="0" w:line="240" w:lineRule="auto"/>
              <w:jc w:val="center"/>
              <w:rPr>
                <w:rFonts w:ascii="Times New Roman" w:eastAsia="Calibri" w:hAnsi="Times New Roman" w:cs="Times New Roman"/>
                <w:b/>
                <w:szCs w:val="28"/>
                <w:lang w:eastAsia="en-US"/>
              </w:rPr>
            </w:pPr>
            <w:r>
              <w:rPr>
                <w:rFonts w:ascii="Times New Roman" w:eastAsia="Calibri" w:hAnsi="Times New Roman" w:cs="Times New Roman"/>
                <w:b/>
                <w:szCs w:val="28"/>
                <w:lang w:eastAsia="en-US"/>
              </w:rPr>
              <w:t>2020</w:t>
            </w:r>
          </w:p>
        </w:tc>
        <w:tc>
          <w:tcPr>
            <w:tcW w:w="1920" w:type="dxa"/>
            <w:vAlign w:val="center"/>
          </w:tcPr>
          <w:p w:rsidR="00273BD8" w:rsidRPr="00AC6525" w:rsidRDefault="00D501D3" w:rsidP="00DA3FD0">
            <w:pPr>
              <w:spacing w:after="0" w:line="240" w:lineRule="auto"/>
              <w:jc w:val="center"/>
              <w:rPr>
                <w:rFonts w:ascii="Times New Roman" w:eastAsia="Calibri" w:hAnsi="Times New Roman" w:cs="Times New Roman"/>
                <w:b/>
                <w:szCs w:val="28"/>
                <w:lang w:eastAsia="en-US"/>
              </w:rPr>
            </w:pPr>
            <w:r>
              <w:rPr>
                <w:rFonts w:ascii="Times New Roman" w:eastAsia="Calibri" w:hAnsi="Times New Roman" w:cs="Times New Roman"/>
                <w:b/>
                <w:szCs w:val="28"/>
                <w:lang w:eastAsia="en-US"/>
              </w:rPr>
              <w:t>1403,7</w:t>
            </w:r>
          </w:p>
        </w:tc>
        <w:tc>
          <w:tcPr>
            <w:tcW w:w="2167" w:type="dxa"/>
            <w:shd w:val="clear" w:color="auto" w:fill="auto"/>
            <w:vAlign w:val="center"/>
          </w:tcPr>
          <w:p w:rsidR="00273BD8" w:rsidRPr="00AC6525" w:rsidRDefault="00D501D3" w:rsidP="00DA3FD0">
            <w:pPr>
              <w:spacing w:after="0" w:line="240" w:lineRule="auto"/>
              <w:jc w:val="center"/>
              <w:rPr>
                <w:rFonts w:ascii="Times New Roman" w:eastAsia="Calibri" w:hAnsi="Times New Roman" w:cs="Times New Roman"/>
                <w:b/>
                <w:szCs w:val="28"/>
                <w:lang w:eastAsia="en-US"/>
              </w:rPr>
            </w:pPr>
            <w:r>
              <w:rPr>
                <w:rFonts w:ascii="Times New Roman" w:eastAsia="Calibri" w:hAnsi="Times New Roman" w:cs="Times New Roman"/>
                <w:b/>
                <w:szCs w:val="28"/>
                <w:lang w:eastAsia="en-US"/>
              </w:rPr>
              <w:t>226,0</w:t>
            </w:r>
          </w:p>
        </w:tc>
        <w:tc>
          <w:tcPr>
            <w:tcW w:w="1920" w:type="dxa"/>
            <w:shd w:val="clear" w:color="auto" w:fill="auto"/>
            <w:vAlign w:val="center"/>
          </w:tcPr>
          <w:p w:rsidR="00273BD8" w:rsidRPr="00AC6525" w:rsidRDefault="00D501D3" w:rsidP="00DA3FD0">
            <w:pPr>
              <w:spacing w:after="0" w:line="240" w:lineRule="auto"/>
              <w:jc w:val="center"/>
              <w:rPr>
                <w:rFonts w:ascii="Times New Roman" w:eastAsia="Calibri" w:hAnsi="Times New Roman" w:cs="Times New Roman"/>
                <w:b/>
                <w:szCs w:val="28"/>
                <w:lang w:eastAsia="en-US"/>
              </w:rPr>
            </w:pPr>
            <w:r>
              <w:rPr>
                <w:rFonts w:ascii="Times New Roman" w:eastAsia="Calibri" w:hAnsi="Times New Roman" w:cs="Times New Roman"/>
                <w:b/>
                <w:szCs w:val="28"/>
                <w:lang w:eastAsia="en-US"/>
              </w:rPr>
              <w:t>827,6</w:t>
            </w:r>
          </w:p>
        </w:tc>
        <w:tc>
          <w:tcPr>
            <w:tcW w:w="1921" w:type="dxa"/>
            <w:shd w:val="clear" w:color="auto" w:fill="auto"/>
            <w:vAlign w:val="center"/>
          </w:tcPr>
          <w:p w:rsidR="00273BD8" w:rsidRPr="00AC6525" w:rsidRDefault="00D501D3" w:rsidP="00DA3FD0">
            <w:pPr>
              <w:spacing w:after="0" w:line="240" w:lineRule="auto"/>
              <w:jc w:val="center"/>
              <w:rPr>
                <w:rFonts w:ascii="Times New Roman" w:eastAsia="Calibri" w:hAnsi="Times New Roman" w:cs="Times New Roman"/>
                <w:b/>
                <w:szCs w:val="28"/>
                <w:lang w:eastAsia="en-US"/>
              </w:rPr>
            </w:pPr>
            <w:r>
              <w:rPr>
                <w:rFonts w:ascii="Times New Roman" w:eastAsia="Calibri" w:hAnsi="Times New Roman" w:cs="Times New Roman"/>
                <w:b/>
                <w:szCs w:val="28"/>
                <w:lang w:eastAsia="en-US"/>
              </w:rPr>
              <w:t>350,0</w:t>
            </w:r>
          </w:p>
        </w:tc>
      </w:tr>
      <w:tr w:rsidR="00273BD8" w:rsidRPr="00AC6525" w:rsidTr="00CF611F">
        <w:trPr>
          <w:trHeight w:val="260"/>
          <w:jc w:val="center"/>
        </w:trPr>
        <w:tc>
          <w:tcPr>
            <w:tcW w:w="2221" w:type="dxa"/>
            <w:shd w:val="clear" w:color="auto" w:fill="auto"/>
            <w:vAlign w:val="bottom"/>
            <w:hideMark/>
          </w:tcPr>
          <w:p w:rsidR="00273BD8" w:rsidRPr="00AC6525" w:rsidRDefault="00273BD8" w:rsidP="00DA3FD0">
            <w:pPr>
              <w:spacing w:after="0" w:line="240" w:lineRule="auto"/>
              <w:jc w:val="center"/>
              <w:rPr>
                <w:rFonts w:ascii="Times New Roman" w:eastAsia="Calibri" w:hAnsi="Times New Roman" w:cs="Times New Roman"/>
                <w:szCs w:val="28"/>
                <w:lang w:eastAsia="en-US"/>
              </w:rPr>
            </w:pPr>
            <w:r w:rsidRPr="00AC6525">
              <w:rPr>
                <w:rFonts w:ascii="Times New Roman" w:eastAsia="Calibri" w:hAnsi="Times New Roman" w:cs="Times New Roman"/>
                <w:szCs w:val="28"/>
                <w:lang w:eastAsia="en-US"/>
              </w:rPr>
              <w:t>2021</w:t>
            </w:r>
          </w:p>
        </w:tc>
        <w:tc>
          <w:tcPr>
            <w:tcW w:w="1920" w:type="dxa"/>
            <w:shd w:val="clear" w:color="auto" w:fill="auto"/>
            <w:noWrap/>
            <w:vAlign w:val="bottom"/>
            <w:hideMark/>
          </w:tcPr>
          <w:p w:rsidR="00273BD8" w:rsidRPr="00AC6525" w:rsidRDefault="00273BD8" w:rsidP="00DA3FD0">
            <w:pPr>
              <w:spacing w:after="0" w:line="240" w:lineRule="auto"/>
              <w:jc w:val="center"/>
              <w:rPr>
                <w:rFonts w:ascii="Times New Roman" w:eastAsia="Calibri" w:hAnsi="Times New Roman" w:cs="Times New Roman"/>
                <w:szCs w:val="28"/>
                <w:lang w:eastAsia="en-US"/>
              </w:rPr>
            </w:pPr>
            <w:r w:rsidRPr="00AC6525">
              <w:rPr>
                <w:rFonts w:ascii="Times New Roman" w:eastAsia="Calibri" w:hAnsi="Times New Roman" w:cs="Times New Roman"/>
                <w:szCs w:val="28"/>
                <w:lang w:eastAsia="en-US"/>
              </w:rPr>
              <w:t>1 458,2</w:t>
            </w:r>
          </w:p>
        </w:tc>
        <w:tc>
          <w:tcPr>
            <w:tcW w:w="2167" w:type="dxa"/>
            <w:shd w:val="clear" w:color="auto" w:fill="auto"/>
            <w:noWrap/>
            <w:vAlign w:val="bottom"/>
            <w:hideMark/>
          </w:tcPr>
          <w:p w:rsidR="00273BD8" w:rsidRPr="00AC6525" w:rsidRDefault="00273BD8" w:rsidP="00DA3FD0">
            <w:pPr>
              <w:spacing w:after="0" w:line="240" w:lineRule="auto"/>
              <w:jc w:val="center"/>
              <w:rPr>
                <w:rFonts w:ascii="Times New Roman" w:eastAsia="Calibri" w:hAnsi="Times New Roman" w:cs="Times New Roman"/>
                <w:szCs w:val="28"/>
                <w:lang w:eastAsia="en-US"/>
              </w:rPr>
            </w:pPr>
            <w:r w:rsidRPr="00AC6525">
              <w:rPr>
                <w:rFonts w:ascii="Times New Roman" w:eastAsia="Calibri" w:hAnsi="Times New Roman" w:cs="Times New Roman"/>
                <w:szCs w:val="28"/>
                <w:lang w:eastAsia="en-US"/>
              </w:rPr>
              <w:t>244,7</w:t>
            </w:r>
          </w:p>
        </w:tc>
        <w:tc>
          <w:tcPr>
            <w:tcW w:w="1920" w:type="dxa"/>
            <w:shd w:val="clear" w:color="auto" w:fill="auto"/>
            <w:noWrap/>
            <w:vAlign w:val="bottom"/>
            <w:hideMark/>
          </w:tcPr>
          <w:p w:rsidR="00273BD8" w:rsidRPr="00AC6525" w:rsidRDefault="00273BD8" w:rsidP="00DA3FD0">
            <w:pPr>
              <w:spacing w:after="0" w:line="240" w:lineRule="auto"/>
              <w:jc w:val="center"/>
              <w:rPr>
                <w:rFonts w:ascii="Times New Roman" w:eastAsia="Calibri" w:hAnsi="Times New Roman" w:cs="Times New Roman"/>
                <w:szCs w:val="28"/>
                <w:lang w:eastAsia="en-US"/>
              </w:rPr>
            </w:pPr>
            <w:r w:rsidRPr="00AC6525">
              <w:rPr>
                <w:rFonts w:ascii="Times New Roman" w:eastAsia="Calibri" w:hAnsi="Times New Roman" w:cs="Times New Roman"/>
                <w:szCs w:val="28"/>
                <w:lang w:eastAsia="en-US"/>
              </w:rPr>
              <w:t>839,9</w:t>
            </w:r>
          </w:p>
        </w:tc>
        <w:tc>
          <w:tcPr>
            <w:tcW w:w="1921" w:type="dxa"/>
            <w:shd w:val="clear" w:color="auto" w:fill="auto"/>
            <w:noWrap/>
            <w:vAlign w:val="bottom"/>
            <w:hideMark/>
          </w:tcPr>
          <w:p w:rsidR="00273BD8" w:rsidRPr="00AC6525" w:rsidRDefault="00273BD8" w:rsidP="00DA3FD0">
            <w:pPr>
              <w:spacing w:after="0" w:line="240" w:lineRule="auto"/>
              <w:jc w:val="center"/>
              <w:rPr>
                <w:rFonts w:ascii="Times New Roman" w:eastAsia="Calibri" w:hAnsi="Times New Roman" w:cs="Times New Roman"/>
                <w:szCs w:val="28"/>
                <w:lang w:eastAsia="en-US"/>
              </w:rPr>
            </w:pPr>
            <w:r w:rsidRPr="00AC6525">
              <w:rPr>
                <w:rFonts w:ascii="Times New Roman" w:eastAsia="Calibri" w:hAnsi="Times New Roman" w:cs="Times New Roman"/>
                <w:szCs w:val="28"/>
                <w:lang w:eastAsia="en-US"/>
              </w:rPr>
              <w:t>373,5</w:t>
            </w:r>
          </w:p>
        </w:tc>
      </w:tr>
      <w:tr w:rsidR="00273BD8" w:rsidRPr="00AC6525" w:rsidTr="00CF611F">
        <w:trPr>
          <w:trHeight w:val="286"/>
          <w:jc w:val="center"/>
        </w:trPr>
        <w:tc>
          <w:tcPr>
            <w:tcW w:w="2221" w:type="dxa"/>
            <w:shd w:val="clear" w:color="auto" w:fill="auto"/>
            <w:vAlign w:val="bottom"/>
            <w:hideMark/>
          </w:tcPr>
          <w:p w:rsidR="00273BD8" w:rsidRPr="00AC6525" w:rsidRDefault="00273BD8" w:rsidP="00DA3FD0">
            <w:pPr>
              <w:spacing w:after="0" w:line="240" w:lineRule="auto"/>
              <w:jc w:val="center"/>
              <w:rPr>
                <w:rFonts w:ascii="Times New Roman" w:eastAsia="Calibri" w:hAnsi="Times New Roman" w:cs="Times New Roman"/>
                <w:szCs w:val="28"/>
                <w:lang w:eastAsia="en-US"/>
              </w:rPr>
            </w:pPr>
            <w:r w:rsidRPr="00AC6525">
              <w:rPr>
                <w:rFonts w:ascii="Times New Roman" w:eastAsia="Calibri" w:hAnsi="Times New Roman" w:cs="Times New Roman"/>
                <w:szCs w:val="28"/>
                <w:lang w:eastAsia="en-US"/>
              </w:rPr>
              <w:t>2022</w:t>
            </w:r>
          </w:p>
        </w:tc>
        <w:tc>
          <w:tcPr>
            <w:tcW w:w="1920" w:type="dxa"/>
            <w:shd w:val="clear" w:color="auto" w:fill="auto"/>
            <w:vAlign w:val="bottom"/>
            <w:hideMark/>
          </w:tcPr>
          <w:p w:rsidR="00273BD8" w:rsidRPr="00AC6525" w:rsidRDefault="00273BD8" w:rsidP="00DA3FD0">
            <w:pPr>
              <w:spacing w:after="0" w:line="240" w:lineRule="auto"/>
              <w:jc w:val="center"/>
              <w:rPr>
                <w:rFonts w:ascii="Times New Roman" w:eastAsia="Calibri" w:hAnsi="Times New Roman" w:cs="Times New Roman"/>
                <w:szCs w:val="28"/>
                <w:lang w:eastAsia="en-US"/>
              </w:rPr>
            </w:pPr>
            <w:r w:rsidRPr="00AC6525">
              <w:rPr>
                <w:rFonts w:ascii="Times New Roman" w:eastAsia="Calibri" w:hAnsi="Times New Roman" w:cs="Times New Roman"/>
                <w:szCs w:val="28"/>
                <w:lang w:eastAsia="en-US"/>
              </w:rPr>
              <w:t>1 225,9</w:t>
            </w:r>
          </w:p>
        </w:tc>
        <w:tc>
          <w:tcPr>
            <w:tcW w:w="2167" w:type="dxa"/>
            <w:shd w:val="clear" w:color="auto" w:fill="auto"/>
            <w:vAlign w:val="bottom"/>
            <w:hideMark/>
          </w:tcPr>
          <w:p w:rsidR="00273BD8" w:rsidRPr="00AC6525" w:rsidRDefault="00273BD8" w:rsidP="00DA3FD0">
            <w:pPr>
              <w:spacing w:after="0" w:line="240" w:lineRule="auto"/>
              <w:jc w:val="center"/>
              <w:rPr>
                <w:rFonts w:ascii="Times New Roman" w:eastAsia="Calibri" w:hAnsi="Times New Roman" w:cs="Times New Roman"/>
                <w:szCs w:val="28"/>
                <w:lang w:eastAsia="en-US"/>
              </w:rPr>
            </w:pPr>
            <w:r w:rsidRPr="00AC6525">
              <w:rPr>
                <w:rFonts w:ascii="Times New Roman" w:eastAsia="Calibri" w:hAnsi="Times New Roman" w:cs="Times New Roman"/>
                <w:szCs w:val="28"/>
                <w:lang w:eastAsia="en-US"/>
              </w:rPr>
              <w:t>218,9</w:t>
            </w:r>
          </w:p>
        </w:tc>
        <w:tc>
          <w:tcPr>
            <w:tcW w:w="1920" w:type="dxa"/>
            <w:shd w:val="clear" w:color="auto" w:fill="auto"/>
            <w:vAlign w:val="bottom"/>
            <w:hideMark/>
          </w:tcPr>
          <w:p w:rsidR="00273BD8" w:rsidRPr="00AC6525" w:rsidRDefault="00273BD8" w:rsidP="00DA3FD0">
            <w:pPr>
              <w:spacing w:after="0" w:line="240" w:lineRule="auto"/>
              <w:jc w:val="center"/>
              <w:rPr>
                <w:rFonts w:ascii="Times New Roman" w:eastAsia="Calibri" w:hAnsi="Times New Roman" w:cs="Times New Roman"/>
                <w:szCs w:val="28"/>
                <w:lang w:eastAsia="en-US"/>
              </w:rPr>
            </w:pPr>
            <w:r w:rsidRPr="00AC6525">
              <w:rPr>
                <w:rFonts w:ascii="Times New Roman" w:eastAsia="Calibri" w:hAnsi="Times New Roman" w:cs="Times New Roman"/>
                <w:szCs w:val="28"/>
                <w:lang w:eastAsia="en-US"/>
              </w:rPr>
              <w:t>639,6</w:t>
            </w:r>
          </w:p>
        </w:tc>
        <w:tc>
          <w:tcPr>
            <w:tcW w:w="1921" w:type="dxa"/>
            <w:shd w:val="clear" w:color="auto" w:fill="auto"/>
            <w:vAlign w:val="bottom"/>
            <w:hideMark/>
          </w:tcPr>
          <w:p w:rsidR="00273BD8" w:rsidRPr="00AC6525" w:rsidRDefault="00273BD8" w:rsidP="00DA3FD0">
            <w:pPr>
              <w:spacing w:after="0" w:line="240" w:lineRule="auto"/>
              <w:jc w:val="center"/>
              <w:rPr>
                <w:rFonts w:ascii="Times New Roman" w:eastAsia="Calibri" w:hAnsi="Times New Roman" w:cs="Times New Roman"/>
                <w:szCs w:val="28"/>
                <w:lang w:eastAsia="en-US"/>
              </w:rPr>
            </w:pPr>
            <w:r w:rsidRPr="00AC6525">
              <w:rPr>
                <w:rFonts w:ascii="Times New Roman" w:eastAsia="Calibri" w:hAnsi="Times New Roman" w:cs="Times New Roman"/>
                <w:szCs w:val="28"/>
                <w:lang w:eastAsia="en-US"/>
              </w:rPr>
              <w:t>367,4</w:t>
            </w:r>
          </w:p>
        </w:tc>
      </w:tr>
    </w:tbl>
    <w:p w:rsidR="00273BD8" w:rsidRPr="00AC6525" w:rsidRDefault="00273BD8" w:rsidP="00273BD8">
      <w:pPr>
        <w:spacing w:after="0" w:line="240" w:lineRule="auto"/>
        <w:jc w:val="center"/>
        <w:rPr>
          <w:rFonts w:ascii="Times New Roman" w:eastAsia="Calibri" w:hAnsi="Times New Roman" w:cs="Times New Roman"/>
          <w:szCs w:val="28"/>
          <w:lang w:eastAsia="en-US"/>
        </w:rPr>
      </w:pPr>
    </w:p>
    <w:p w:rsidR="00273BD8" w:rsidRPr="00AC6525" w:rsidRDefault="00273BD8" w:rsidP="00273BD8">
      <w:pPr>
        <w:pBdr>
          <w:bottom w:val="single" w:sz="4" w:space="1" w:color="FFFFFF"/>
        </w:pBd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AC6525">
        <w:rPr>
          <w:rFonts w:ascii="Times New Roman" w:eastAsia="Calibri" w:hAnsi="Times New Roman" w:cs="Times New Roman"/>
          <w:sz w:val="28"/>
          <w:szCs w:val="28"/>
          <w:lang w:eastAsia="en-US"/>
        </w:rPr>
        <w:t xml:space="preserve">Основная часть площадей теплиц расположена </w:t>
      </w:r>
      <w:r w:rsidRPr="00AC6525">
        <w:rPr>
          <w:rFonts w:ascii="Times New Roman" w:eastAsia="Calibri" w:hAnsi="Times New Roman" w:cs="Times New Roman"/>
          <w:sz w:val="28"/>
          <w:szCs w:val="28"/>
          <w:lang w:eastAsia="en-US"/>
        </w:rPr>
        <w:br/>
        <w:t xml:space="preserve">в Туркестанской области – 824,2 га, </w:t>
      </w:r>
      <w:proofErr w:type="spellStart"/>
      <w:r w:rsidRPr="00AC6525">
        <w:rPr>
          <w:rFonts w:ascii="Times New Roman" w:eastAsia="Calibri" w:hAnsi="Times New Roman" w:cs="Times New Roman"/>
          <w:sz w:val="28"/>
          <w:szCs w:val="28"/>
          <w:lang w:eastAsia="en-US"/>
        </w:rPr>
        <w:t>Алматинской</w:t>
      </w:r>
      <w:proofErr w:type="spellEnd"/>
      <w:r w:rsidRPr="00AC6525">
        <w:rPr>
          <w:rFonts w:ascii="Times New Roman" w:eastAsia="Calibri" w:hAnsi="Times New Roman" w:cs="Times New Roman"/>
          <w:sz w:val="28"/>
          <w:szCs w:val="28"/>
          <w:lang w:eastAsia="en-US"/>
        </w:rPr>
        <w:t xml:space="preserve"> – 79 га, </w:t>
      </w:r>
      <w:proofErr w:type="spellStart"/>
      <w:r w:rsidRPr="00AC6525">
        <w:rPr>
          <w:rFonts w:ascii="Times New Roman" w:eastAsia="Calibri" w:hAnsi="Times New Roman" w:cs="Times New Roman"/>
          <w:sz w:val="28"/>
          <w:szCs w:val="28"/>
          <w:lang w:eastAsia="en-US"/>
        </w:rPr>
        <w:t>Жамбылской</w:t>
      </w:r>
      <w:proofErr w:type="spellEnd"/>
      <w:r w:rsidRPr="00AC6525">
        <w:rPr>
          <w:rFonts w:ascii="Times New Roman" w:eastAsia="Calibri" w:hAnsi="Times New Roman" w:cs="Times New Roman"/>
          <w:sz w:val="28"/>
          <w:szCs w:val="28"/>
          <w:lang w:eastAsia="en-US"/>
        </w:rPr>
        <w:t xml:space="preserve"> – 23 га, </w:t>
      </w:r>
      <w:proofErr w:type="spellStart"/>
      <w:r w:rsidRPr="00AC6525">
        <w:rPr>
          <w:rFonts w:ascii="Times New Roman" w:eastAsia="Calibri" w:hAnsi="Times New Roman" w:cs="Times New Roman"/>
          <w:sz w:val="28"/>
          <w:szCs w:val="28"/>
          <w:lang w:eastAsia="en-US"/>
        </w:rPr>
        <w:t>Мангистауской</w:t>
      </w:r>
      <w:proofErr w:type="spellEnd"/>
      <w:r w:rsidRPr="00AC6525">
        <w:rPr>
          <w:rFonts w:ascii="Times New Roman" w:eastAsia="Calibri" w:hAnsi="Times New Roman" w:cs="Times New Roman"/>
          <w:sz w:val="28"/>
          <w:szCs w:val="28"/>
          <w:lang w:eastAsia="en-US"/>
        </w:rPr>
        <w:t xml:space="preserve"> – 15,5 га, Карагандинской – 43 га, Актюбинской – 38 га, </w:t>
      </w:r>
      <w:proofErr w:type="spellStart"/>
      <w:r w:rsidRPr="00AC6525">
        <w:rPr>
          <w:rFonts w:ascii="Times New Roman" w:eastAsia="Calibri" w:hAnsi="Times New Roman" w:cs="Times New Roman"/>
          <w:sz w:val="28"/>
          <w:szCs w:val="28"/>
          <w:lang w:eastAsia="en-US"/>
        </w:rPr>
        <w:t>Атырауской</w:t>
      </w:r>
      <w:proofErr w:type="spellEnd"/>
      <w:r w:rsidRPr="00AC6525">
        <w:rPr>
          <w:rFonts w:ascii="Times New Roman" w:eastAsia="Calibri" w:hAnsi="Times New Roman" w:cs="Times New Roman"/>
          <w:sz w:val="28"/>
          <w:szCs w:val="28"/>
          <w:lang w:eastAsia="en-US"/>
        </w:rPr>
        <w:t xml:space="preserve"> – 15,8 га, г. Шымкент – 139,2 га и г. Алматы – 11 га. </w:t>
      </w:r>
    </w:p>
    <w:p w:rsidR="00273BD8" w:rsidRDefault="00273BD8" w:rsidP="00273BD8">
      <w:pPr>
        <w:autoSpaceDE w:val="0"/>
        <w:autoSpaceDN w:val="0"/>
        <w:adjustRightInd w:val="0"/>
        <w:spacing w:after="0" w:line="240" w:lineRule="auto"/>
        <w:ind w:firstLine="851"/>
        <w:contextualSpacing/>
        <w:jc w:val="both"/>
        <w:rPr>
          <w:rFonts w:ascii="Times New Roman" w:eastAsia="Calibri" w:hAnsi="Times New Roman" w:cs="Times New Roman"/>
          <w:sz w:val="28"/>
          <w:szCs w:val="28"/>
          <w:lang w:eastAsia="en-US"/>
        </w:rPr>
      </w:pPr>
      <w:r w:rsidRPr="00273BD8">
        <w:rPr>
          <w:rFonts w:ascii="Times New Roman" w:eastAsia="Calibri" w:hAnsi="Times New Roman" w:cs="Times New Roman"/>
          <w:sz w:val="28"/>
          <w:szCs w:val="28"/>
          <w:lang w:eastAsia="en-US"/>
        </w:rPr>
        <w:t xml:space="preserve">При этом необходимо отметить; валовый сбор тепличных помидоров и огурцов по республике по итогам 2022 года составил 177,5 тыс. </w:t>
      </w:r>
      <w:proofErr w:type="gramStart"/>
      <w:r w:rsidRPr="00273BD8">
        <w:rPr>
          <w:rFonts w:ascii="Times New Roman" w:eastAsia="Calibri" w:hAnsi="Times New Roman" w:cs="Times New Roman"/>
          <w:sz w:val="28"/>
          <w:szCs w:val="28"/>
          <w:lang w:eastAsia="en-US"/>
        </w:rPr>
        <w:t>тонн</w:t>
      </w:r>
      <w:proofErr w:type="gramEnd"/>
      <w:r w:rsidRPr="00273BD8">
        <w:rPr>
          <w:rFonts w:ascii="Times New Roman" w:eastAsia="Calibri" w:hAnsi="Times New Roman" w:cs="Times New Roman"/>
          <w:sz w:val="28"/>
          <w:szCs w:val="28"/>
          <w:lang w:eastAsia="en-US"/>
        </w:rPr>
        <w:t xml:space="preserve"> что на 32,6 тыс. тонн меньше чем в 2019 году.</w:t>
      </w:r>
    </w:p>
    <w:p w:rsidR="00273BD8" w:rsidRPr="00273BD8" w:rsidRDefault="00DA3FD0" w:rsidP="00DA3FD0">
      <w:pPr>
        <w:autoSpaceDE w:val="0"/>
        <w:autoSpaceDN w:val="0"/>
        <w:adjustRightInd w:val="0"/>
        <w:spacing w:after="0" w:line="240" w:lineRule="auto"/>
        <w:ind w:firstLine="851"/>
        <w:contextualSpacing/>
        <w:jc w:val="right"/>
        <w:rPr>
          <w:rFonts w:ascii="Times New Roman" w:eastAsia="Calibri" w:hAnsi="Times New Roman" w:cs="Times New Roman"/>
          <w:sz w:val="28"/>
          <w:szCs w:val="28"/>
          <w:lang w:eastAsia="en-US"/>
        </w:rPr>
      </w:pPr>
      <w:proofErr w:type="spellStart"/>
      <w:r>
        <w:rPr>
          <w:rFonts w:ascii="Times New Roman" w:eastAsia="Calibri" w:hAnsi="Times New Roman" w:cs="Times New Roman"/>
          <w:sz w:val="28"/>
          <w:szCs w:val="28"/>
          <w:lang w:eastAsia="en-US"/>
        </w:rPr>
        <w:t>тыс</w:t>
      </w:r>
      <w:proofErr w:type="gramStart"/>
      <w:r>
        <w:rPr>
          <w:rFonts w:ascii="Times New Roman" w:eastAsia="Calibri" w:hAnsi="Times New Roman" w:cs="Times New Roman"/>
          <w:sz w:val="28"/>
          <w:szCs w:val="28"/>
          <w:lang w:eastAsia="en-US"/>
        </w:rPr>
        <w:t>.т</w:t>
      </w:r>
      <w:proofErr w:type="gramEnd"/>
      <w:r>
        <w:rPr>
          <w:rFonts w:ascii="Times New Roman" w:eastAsia="Calibri" w:hAnsi="Times New Roman" w:cs="Times New Roman"/>
          <w:sz w:val="28"/>
          <w:szCs w:val="28"/>
          <w:lang w:eastAsia="en-US"/>
        </w:rPr>
        <w:t>онн</w:t>
      </w:r>
      <w:proofErr w:type="spellEnd"/>
    </w:p>
    <w:tbl>
      <w:tblPr>
        <w:tblW w:w="1014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920"/>
        <w:gridCol w:w="2167"/>
        <w:gridCol w:w="1920"/>
        <w:gridCol w:w="1921"/>
      </w:tblGrid>
      <w:tr w:rsidR="00273BD8" w:rsidRPr="00AC6525" w:rsidTr="00CF611F">
        <w:trPr>
          <w:trHeight w:val="506"/>
          <w:jc w:val="center"/>
        </w:trPr>
        <w:tc>
          <w:tcPr>
            <w:tcW w:w="2221" w:type="dxa"/>
            <w:vMerge w:val="restart"/>
            <w:shd w:val="clear" w:color="auto" w:fill="FFFF00"/>
            <w:noWrap/>
            <w:vAlign w:val="center"/>
            <w:hideMark/>
          </w:tcPr>
          <w:p w:rsidR="00273BD8" w:rsidRPr="00AC6525" w:rsidRDefault="00273BD8" w:rsidP="0001331E">
            <w:pPr>
              <w:spacing w:after="0" w:line="240" w:lineRule="auto"/>
              <w:jc w:val="center"/>
              <w:rPr>
                <w:rFonts w:ascii="Times New Roman" w:eastAsia="Calibri" w:hAnsi="Times New Roman" w:cs="Times New Roman"/>
                <w:b/>
                <w:szCs w:val="28"/>
                <w:lang w:eastAsia="en-US"/>
              </w:rPr>
            </w:pPr>
            <w:r w:rsidRPr="00AC6525">
              <w:rPr>
                <w:rFonts w:ascii="Times New Roman" w:eastAsia="Calibri" w:hAnsi="Times New Roman" w:cs="Times New Roman"/>
                <w:b/>
                <w:szCs w:val="28"/>
                <w:lang w:eastAsia="en-US"/>
              </w:rPr>
              <w:t>Год</w:t>
            </w:r>
          </w:p>
        </w:tc>
        <w:tc>
          <w:tcPr>
            <w:tcW w:w="1920" w:type="dxa"/>
            <w:vMerge w:val="restart"/>
            <w:shd w:val="clear" w:color="auto" w:fill="FFFF00"/>
            <w:vAlign w:val="center"/>
            <w:hideMark/>
          </w:tcPr>
          <w:p w:rsidR="00273BD8" w:rsidRPr="00AC6525" w:rsidRDefault="00273BD8" w:rsidP="0001331E">
            <w:pPr>
              <w:spacing w:after="0" w:line="240" w:lineRule="auto"/>
              <w:jc w:val="center"/>
              <w:rPr>
                <w:rFonts w:ascii="Times New Roman" w:eastAsia="Calibri" w:hAnsi="Times New Roman" w:cs="Times New Roman"/>
                <w:b/>
                <w:szCs w:val="28"/>
                <w:lang w:eastAsia="en-US"/>
              </w:rPr>
            </w:pPr>
            <w:r w:rsidRPr="00AC6525">
              <w:rPr>
                <w:rFonts w:ascii="Times New Roman" w:eastAsia="Calibri" w:hAnsi="Times New Roman" w:cs="Times New Roman"/>
                <w:b/>
                <w:szCs w:val="28"/>
                <w:lang w:eastAsia="en-US"/>
              </w:rPr>
              <w:t>Все категории хозяйств</w:t>
            </w:r>
          </w:p>
        </w:tc>
        <w:tc>
          <w:tcPr>
            <w:tcW w:w="6008" w:type="dxa"/>
            <w:gridSpan w:val="3"/>
            <w:shd w:val="clear" w:color="auto" w:fill="FFFF00"/>
            <w:vAlign w:val="center"/>
            <w:hideMark/>
          </w:tcPr>
          <w:p w:rsidR="00273BD8" w:rsidRPr="00AC6525" w:rsidRDefault="00273BD8" w:rsidP="0001331E">
            <w:pPr>
              <w:spacing w:after="0" w:line="240" w:lineRule="auto"/>
              <w:jc w:val="center"/>
              <w:rPr>
                <w:rFonts w:ascii="Times New Roman" w:eastAsia="Calibri" w:hAnsi="Times New Roman" w:cs="Times New Roman"/>
                <w:b/>
                <w:szCs w:val="28"/>
                <w:lang w:eastAsia="en-US"/>
              </w:rPr>
            </w:pPr>
            <w:r w:rsidRPr="00AC6525">
              <w:rPr>
                <w:rFonts w:ascii="Times New Roman" w:eastAsia="Calibri" w:hAnsi="Times New Roman" w:cs="Times New Roman"/>
                <w:b/>
                <w:szCs w:val="28"/>
                <w:lang w:eastAsia="en-US"/>
              </w:rPr>
              <w:t>В том числе</w:t>
            </w:r>
          </w:p>
        </w:tc>
      </w:tr>
      <w:tr w:rsidR="00273BD8" w:rsidRPr="00AC6525" w:rsidTr="00CF611F">
        <w:trPr>
          <w:trHeight w:val="298"/>
          <w:jc w:val="center"/>
        </w:trPr>
        <w:tc>
          <w:tcPr>
            <w:tcW w:w="2221" w:type="dxa"/>
            <w:vMerge/>
            <w:shd w:val="clear" w:color="auto" w:fill="FFFF00"/>
            <w:vAlign w:val="center"/>
            <w:hideMark/>
          </w:tcPr>
          <w:p w:rsidR="00273BD8" w:rsidRPr="00AC6525" w:rsidRDefault="00273BD8" w:rsidP="0001331E">
            <w:pPr>
              <w:spacing w:after="0" w:line="240" w:lineRule="auto"/>
              <w:jc w:val="center"/>
              <w:rPr>
                <w:rFonts w:ascii="Times New Roman" w:eastAsia="Calibri" w:hAnsi="Times New Roman" w:cs="Times New Roman"/>
                <w:b/>
                <w:szCs w:val="28"/>
                <w:lang w:eastAsia="en-US"/>
              </w:rPr>
            </w:pPr>
          </w:p>
        </w:tc>
        <w:tc>
          <w:tcPr>
            <w:tcW w:w="1920" w:type="dxa"/>
            <w:vMerge/>
            <w:shd w:val="clear" w:color="auto" w:fill="FFFF00"/>
            <w:vAlign w:val="center"/>
            <w:hideMark/>
          </w:tcPr>
          <w:p w:rsidR="00273BD8" w:rsidRPr="00AC6525" w:rsidRDefault="00273BD8" w:rsidP="0001331E">
            <w:pPr>
              <w:spacing w:after="0" w:line="240" w:lineRule="auto"/>
              <w:jc w:val="center"/>
              <w:rPr>
                <w:rFonts w:ascii="Times New Roman" w:eastAsia="Calibri" w:hAnsi="Times New Roman" w:cs="Times New Roman"/>
                <w:b/>
                <w:szCs w:val="28"/>
                <w:lang w:eastAsia="en-US"/>
              </w:rPr>
            </w:pPr>
          </w:p>
        </w:tc>
        <w:tc>
          <w:tcPr>
            <w:tcW w:w="2167" w:type="dxa"/>
            <w:shd w:val="clear" w:color="auto" w:fill="FFFF00"/>
            <w:vAlign w:val="center"/>
            <w:hideMark/>
          </w:tcPr>
          <w:p w:rsidR="00273BD8" w:rsidRPr="00AC6525" w:rsidRDefault="00273BD8" w:rsidP="0001331E">
            <w:pPr>
              <w:spacing w:after="0" w:line="240" w:lineRule="auto"/>
              <w:jc w:val="center"/>
              <w:rPr>
                <w:rFonts w:ascii="Times New Roman" w:eastAsia="Calibri" w:hAnsi="Times New Roman" w:cs="Times New Roman"/>
                <w:b/>
                <w:szCs w:val="28"/>
                <w:lang w:eastAsia="en-US"/>
              </w:rPr>
            </w:pPr>
            <w:r w:rsidRPr="00AC6525">
              <w:rPr>
                <w:rFonts w:ascii="Times New Roman" w:eastAsia="Calibri" w:hAnsi="Times New Roman" w:cs="Times New Roman"/>
                <w:b/>
                <w:szCs w:val="28"/>
                <w:lang w:eastAsia="en-US"/>
              </w:rPr>
              <w:t>промышленные</w:t>
            </w:r>
          </w:p>
        </w:tc>
        <w:tc>
          <w:tcPr>
            <w:tcW w:w="1920" w:type="dxa"/>
            <w:shd w:val="clear" w:color="auto" w:fill="FFFF00"/>
            <w:vAlign w:val="center"/>
            <w:hideMark/>
          </w:tcPr>
          <w:p w:rsidR="00273BD8" w:rsidRPr="00AC6525" w:rsidRDefault="00273BD8" w:rsidP="0001331E">
            <w:pPr>
              <w:spacing w:after="0" w:line="240" w:lineRule="auto"/>
              <w:jc w:val="center"/>
              <w:rPr>
                <w:rFonts w:ascii="Times New Roman" w:eastAsia="Calibri" w:hAnsi="Times New Roman" w:cs="Times New Roman"/>
                <w:b/>
                <w:szCs w:val="28"/>
                <w:lang w:eastAsia="en-US"/>
              </w:rPr>
            </w:pPr>
            <w:r w:rsidRPr="00AC6525">
              <w:rPr>
                <w:rFonts w:ascii="Times New Roman" w:eastAsia="Calibri" w:hAnsi="Times New Roman" w:cs="Times New Roman"/>
                <w:b/>
                <w:szCs w:val="28"/>
                <w:lang w:eastAsia="en-US"/>
              </w:rPr>
              <w:t>фермерские</w:t>
            </w:r>
          </w:p>
        </w:tc>
        <w:tc>
          <w:tcPr>
            <w:tcW w:w="1921" w:type="dxa"/>
            <w:shd w:val="clear" w:color="auto" w:fill="FFFF00"/>
            <w:vAlign w:val="center"/>
            <w:hideMark/>
          </w:tcPr>
          <w:p w:rsidR="00273BD8" w:rsidRPr="00AC6525" w:rsidRDefault="00273BD8" w:rsidP="0001331E">
            <w:pPr>
              <w:spacing w:after="0" w:line="240" w:lineRule="auto"/>
              <w:jc w:val="center"/>
              <w:rPr>
                <w:rFonts w:ascii="Times New Roman" w:eastAsia="Calibri" w:hAnsi="Times New Roman" w:cs="Times New Roman"/>
                <w:b/>
                <w:szCs w:val="28"/>
                <w:lang w:eastAsia="en-US"/>
              </w:rPr>
            </w:pPr>
            <w:r w:rsidRPr="00AC6525">
              <w:rPr>
                <w:rFonts w:ascii="Times New Roman" w:eastAsia="Calibri" w:hAnsi="Times New Roman" w:cs="Times New Roman"/>
                <w:b/>
                <w:szCs w:val="28"/>
                <w:lang w:eastAsia="en-US"/>
              </w:rPr>
              <w:t>хозяйства населения</w:t>
            </w:r>
          </w:p>
        </w:tc>
      </w:tr>
      <w:tr w:rsidR="00273BD8" w:rsidRPr="00AC6525" w:rsidTr="00CF611F">
        <w:trPr>
          <w:trHeight w:val="298"/>
          <w:jc w:val="center"/>
        </w:trPr>
        <w:tc>
          <w:tcPr>
            <w:tcW w:w="2221" w:type="dxa"/>
            <w:vAlign w:val="center"/>
          </w:tcPr>
          <w:p w:rsidR="00273BD8" w:rsidRPr="00D501D3" w:rsidRDefault="00273BD8" w:rsidP="0001331E">
            <w:pPr>
              <w:spacing w:after="0" w:line="240" w:lineRule="auto"/>
              <w:jc w:val="center"/>
              <w:rPr>
                <w:rFonts w:ascii="Times New Roman" w:eastAsia="Calibri" w:hAnsi="Times New Roman" w:cs="Times New Roman"/>
                <w:szCs w:val="28"/>
                <w:lang w:eastAsia="en-US"/>
              </w:rPr>
            </w:pPr>
            <w:r w:rsidRPr="00D501D3">
              <w:rPr>
                <w:rFonts w:ascii="Times New Roman" w:eastAsia="Calibri" w:hAnsi="Times New Roman" w:cs="Times New Roman"/>
                <w:szCs w:val="28"/>
                <w:lang w:eastAsia="en-US"/>
              </w:rPr>
              <w:t>2019</w:t>
            </w:r>
          </w:p>
        </w:tc>
        <w:tc>
          <w:tcPr>
            <w:tcW w:w="1920" w:type="dxa"/>
            <w:vAlign w:val="center"/>
          </w:tcPr>
          <w:p w:rsidR="00273BD8" w:rsidRPr="00D501D3" w:rsidRDefault="00D501D3" w:rsidP="0001331E">
            <w:pPr>
              <w:spacing w:after="0" w:line="240" w:lineRule="auto"/>
              <w:jc w:val="center"/>
              <w:rPr>
                <w:rFonts w:ascii="Times New Roman" w:eastAsia="Calibri" w:hAnsi="Times New Roman" w:cs="Times New Roman"/>
                <w:szCs w:val="28"/>
                <w:lang w:eastAsia="en-US"/>
              </w:rPr>
            </w:pPr>
            <w:r w:rsidRPr="00D501D3">
              <w:rPr>
                <w:rFonts w:ascii="Times New Roman" w:eastAsia="Calibri" w:hAnsi="Times New Roman" w:cs="Times New Roman"/>
                <w:szCs w:val="28"/>
                <w:lang w:eastAsia="en-US"/>
              </w:rPr>
              <w:t>216,9</w:t>
            </w:r>
          </w:p>
        </w:tc>
        <w:tc>
          <w:tcPr>
            <w:tcW w:w="2167" w:type="dxa"/>
            <w:shd w:val="clear" w:color="auto" w:fill="auto"/>
            <w:vAlign w:val="center"/>
          </w:tcPr>
          <w:p w:rsidR="00273BD8" w:rsidRPr="00D501D3" w:rsidRDefault="00D501D3" w:rsidP="0001331E">
            <w:pPr>
              <w:spacing w:after="0" w:line="240" w:lineRule="auto"/>
              <w:jc w:val="center"/>
              <w:rPr>
                <w:rFonts w:ascii="Times New Roman" w:eastAsia="Calibri" w:hAnsi="Times New Roman" w:cs="Times New Roman"/>
                <w:szCs w:val="28"/>
                <w:lang w:eastAsia="en-US"/>
              </w:rPr>
            </w:pPr>
            <w:r w:rsidRPr="00D501D3">
              <w:rPr>
                <w:rFonts w:ascii="Times New Roman" w:eastAsia="Calibri" w:hAnsi="Times New Roman" w:cs="Times New Roman"/>
                <w:szCs w:val="28"/>
                <w:lang w:eastAsia="en-US"/>
              </w:rPr>
              <w:t>54,1</w:t>
            </w:r>
          </w:p>
        </w:tc>
        <w:tc>
          <w:tcPr>
            <w:tcW w:w="1920" w:type="dxa"/>
            <w:shd w:val="clear" w:color="auto" w:fill="auto"/>
            <w:vAlign w:val="center"/>
          </w:tcPr>
          <w:p w:rsidR="00273BD8" w:rsidRPr="00D501D3" w:rsidRDefault="00D501D3" w:rsidP="0001331E">
            <w:pPr>
              <w:spacing w:after="0" w:line="240" w:lineRule="auto"/>
              <w:jc w:val="center"/>
              <w:rPr>
                <w:rFonts w:ascii="Times New Roman" w:eastAsia="Calibri" w:hAnsi="Times New Roman" w:cs="Times New Roman"/>
                <w:szCs w:val="28"/>
                <w:lang w:eastAsia="en-US"/>
              </w:rPr>
            </w:pPr>
            <w:r w:rsidRPr="00D501D3">
              <w:rPr>
                <w:rFonts w:ascii="Times New Roman" w:eastAsia="Calibri" w:hAnsi="Times New Roman" w:cs="Times New Roman"/>
                <w:szCs w:val="28"/>
                <w:lang w:eastAsia="en-US"/>
              </w:rPr>
              <w:t>123,1</w:t>
            </w:r>
          </w:p>
        </w:tc>
        <w:tc>
          <w:tcPr>
            <w:tcW w:w="1921" w:type="dxa"/>
            <w:shd w:val="clear" w:color="auto" w:fill="auto"/>
            <w:vAlign w:val="center"/>
          </w:tcPr>
          <w:p w:rsidR="00273BD8" w:rsidRPr="00D501D3" w:rsidRDefault="00D501D3" w:rsidP="0001331E">
            <w:pPr>
              <w:spacing w:after="0" w:line="240" w:lineRule="auto"/>
              <w:jc w:val="center"/>
              <w:rPr>
                <w:rFonts w:ascii="Times New Roman" w:eastAsia="Calibri" w:hAnsi="Times New Roman" w:cs="Times New Roman"/>
                <w:szCs w:val="28"/>
                <w:lang w:eastAsia="en-US"/>
              </w:rPr>
            </w:pPr>
            <w:r w:rsidRPr="00D501D3">
              <w:rPr>
                <w:rFonts w:ascii="Times New Roman" w:eastAsia="Calibri" w:hAnsi="Times New Roman" w:cs="Times New Roman"/>
                <w:szCs w:val="28"/>
                <w:lang w:eastAsia="en-US"/>
              </w:rPr>
              <w:t>39,5</w:t>
            </w:r>
          </w:p>
        </w:tc>
      </w:tr>
      <w:tr w:rsidR="00273BD8" w:rsidRPr="00AC6525" w:rsidTr="00CF611F">
        <w:trPr>
          <w:trHeight w:val="298"/>
          <w:jc w:val="center"/>
        </w:trPr>
        <w:tc>
          <w:tcPr>
            <w:tcW w:w="2221" w:type="dxa"/>
            <w:vAlign w:val="center"/>
          </w:tcPr>
          <w:p w:rsidR="00273BD8" w:rsidRPr="00D501D3" w:rsidRDefault="00273BD8" w:rsidP="0001331E">
            <w:pPr>
              <w:spacing w:after="0" w:line="240" w:lineRule="auto"/>
              <w:jc w:val="center"/>
              <w:rPr>
                <w:rFonts w:ascii="Times New Roman" w:eastAsia="Calibri" w:hAnsi="Times New Roman" w:cs="Times New Roman"/>
                <w:szCs w:val="28"/>
                <w:lang w:eastAsia="en-US"/>
              </w:rPr>
            </w:pPr>
            <w:r w:rsidRPr="00D501D3">
              <w:rPr>
                <w:rFonts w:ascii="Times New Roman" w:eastAsia="Calibri" w:hAnsi="Times New Roman" w:cs="Times New Roman"/>
                <w:szCs w:val="28"/>
                <w:lang w:eastAsia="en-US"/>
              </w:rPr>
              <w:t>2020</w:t>
            </w:r>
          </w:p>
        </w:tc>
        <w:tc>
          <w:tcPr>
            <w:tcW w:w="1920" w:type="dxa"/>
            <w:vAlign w:val="center"/>
          </w:tcPr>
          <w:p w:rsidR="00273BD8" w:rsidRPr="00D501D3" w:rsidRDefault="00D501D3" w:rsidP="0001331E">
            <w:pPr>
              <w:spacing w:after="0" w:line="240" w:lineRule="auto"/>
              <w:jc w:val="center"/>
              <w:rPr>
                <w:rFonts w:ascii="Times New Roman" w:eastAsia="Calibri" w:hAnsi="Times New Roman" w:cs="Times New Roman"/>
                <w:szCs w:val="28"/>
                <w:lang w:eastAsia="en-US"/>
              </w:rPr>
            </w:pPr>
            <w:r w:rsidRPr="00D501D3">
              <w:rPr>
                <w:rFonts w:ascii="Times New Roman" w:eastAsia="Calibri" w:hAnsi="Times New Roman" w:cs="Times New Roman"/>
                <w:szCs w:val="28"/>
                <w:lang w:eastAsia="en-US"/>
              </w:rPr>
              <w:t>250,1</w:t>
            </w:r>
          </w:p>
        </w:tc>
        <w:tc>
          <w:tcPr>
            <w:tcW w:w="2167" w:type="dxa"/>
            <w:shd w:val="clear" w:color="auto" w:fill="auto"/>
            <w:vAlign w:val="center"/>
          </w:tcPr>
          <w:p w:rsidR="00273BD8" w:rsidRPr="00D501D3" w:rsidRDefault="00D501D3" w:rsidP="0001331E">
            <w:pPr>
              <w:spacing w:after="0" w:line="240" w:lineRule="auto"/>
              <w:jc w:val="center"/>
              <w:rPr>
                <w:rFonts w:ascii="Times New Roman" w:eastAsia="Calibri" w:hAnsi="Times New Roman" w:cs="Times New Roman"/>
                <w:szCs w:val="28"/>
                <w:lang w:eastAsia="en-US"/>
              </w:rPr>
            </w:pPr>
            <w:r w:rsidRPr="00D501D3">
              <w:rPr>
                <w:rFonts w:ascii="Times New Roman" w:eastAsia="Calibri" w:hAnsi="Times New Roman" w:cs="Times New Roman"/>
                <w:szCs w:val="28"/>
                <w:lang w:eastAsia="en-US"/>
              </w:rPr>
              <w:t>72,0</w:t>
            </w:r>
          </w:p>
        </w:tc>
        <w:tc>
          <w:tcPr>
            <w:tcW w:w="1920" w:type="dxa"/>
            <w:shd w:val="clear" w:color="auto" w:fill="auto"/>
            <w:vAlign w:val="center"/>
          </w:tcPr>
          <w:p w:rsidR="00273BD8" w:rsidRPr="00D501D3" w:rsidRDefault="00D501D3" w:rsidP="0001331E">
            <w:pPr>
              <w:spacing w:after="0" w:line="240" w:lineRule="auto"/>
              <w:jc w:val="center"/>
              <w:rPr>
                <w:rFonts w:ascii="Times New Roman" w:eastAsia="Calibri" w:hAnsi="Times New Roman" w:cs="Times New Roman"/>
                <w:szCs w:val="28"/>
                <w:lang w:eastAsia="en-US"/>
              </w:rPr>
            </w:pPr>
            <w:r w:rsidRPr="00D501D3">
              <w:rPr>
                <w:rFonts w:ascii="Times New Roman" w:eastAsia="Calibri" w:hAnsi="Times New Roman" w:cs="Times New Roman"/>
                <w:szCs w:val="28"/>
                <w:lang w:eastAsia="en-US"/>
              </w:rPr>
              <w:t>132,5</w:t>
            </w:r>
          </w:p>
        </w:tc>
        <w:tc>
          <w:tcPr>
            <w:tcW w:w="1921" w:type="dxa"/>
            <w:shd w:val="clear" w:color="auto" w:fill="auto"/>
            <w:vAlign w:val="center"/>
          </w:tcPr>
          <w:p w:rsidR="00273BD8" w:rsidRPr="00D501D3" w:rsidRDefault="00D501D3" w:rsidP="0001331E">
            <w:pPr>
              <w:spacing w:after="0" w:line="240" w:lineRule="auto"/>
              <w:jc w:val="center"/>
              <w:rPr>
                <w:rFonts w:ascii="Times New Roman" w:eastAsia="Calibri" w:hAnsi="Times New Roman" w:cs="Times New Roman"/>
                <w:szCs w:val="28"/>
                <w:lang w:eastAsia="en-US"/>
              </w:rPr>
            </w:pPr>
            <w:r w:rsidRPr="00D501D3">
              <w:rPr>
                <w:rFonts w:ascii="Times New Roman" w:eastAsia="Calibri" w:hAnsi="Times New Roman" w:cs="Times New Roman"/>
                <w:szCs w:val="28"/>
                <w:lang w:eastAsia="en-US"/>
              </w:rPr>
              <w:t>45,6</w:t>
            </w:r>
          </w:p>
        </w:tc>
      </w:tr>
      <w:tr w:rsidR="00273BD8" w:rsidRPr="00AC6525" w:rsidTr="00CF611F">
        <w:trPr>
          <w:trHeight w:val="260"/>
          <w:jc w:val="center"/>
        </w:trPr>
        <w:tc>
          <w:tcPr>
            <w:tcW w:w="2221" w:type="dxa"/>
            <w:shd w:val="clear" w:color="auto" w:fill="auto"/>
            <w:vAlign w:val="bottom"/>
            <w:hideMark/>
          </w:tcPr>
          <w:p w:rsidR="00273BD8" w:rsidRPr="00D501D3" w:rsidRDefault="00273BD8" w:rsidP="0001331E">
            <w:pPr>
              <w:spacing w:after="0" w:line="240" w:lineRule="auto"/>
              <w:jc w:val="center"/>
              <w:rPr>
                <w:rFonts w:ascii="Times New Roman" w:eastAsia="Calibri" w:hAnsi="Times New Roman" w:cs="Times New Roman"/>
                <w:szCs w:val="28"/>
                <w:lang w:eastAsia="en-US"/>
              </w:rPr>
            </w:pPr>
            <w:r w:rsidRPr="00D501D3">
              <w:rPr>
                <w:rFonts w:ascii="Times New Roman" w:eastAsia="Calibri" w:hAnsi="Times New Roman" w:cs="Times New Roman"/>
                <w:szCs w:val="28"/>
                <w:lang w:eastAsia="en-US"/>
              </w:rPr>
              <w:t>2021</w:t>
            </w:r>
          </w:p>
        </w:tc>
        <w:tc>
          <w:tcPr>
            <w:tcW w:w="1920" w:type="dxa"/>
            <w:shd w:val="clear" w:color="auto" w:fill="auto"/>
            <w:noWrap/>
            <w:vAlign w:val="bottom"/>
          </w:tcPr>
          <w:p w:rsidR="00273BD8" w:rsidRPr="00D501D3" w:rsidRDefault="00DA3FD0" w:rsidP="0001331E">
            <w:pPr>
              <w:spacing w:after="0" w:line="240" w:lineRule="auto"/>
              <w:jc w:val="center"/>
              <w:rPr>
                <w:rFonts w:ascii="Times New Roman" w:eastAsia="Calibri" w:hAnsi="Times New Roman" w:cs="Times New Roman"/>
                <w:szCs w:val="28"/>
                <w:lang w:eastAsia="en-US"/>
              </w:rPr>
            </w:pPr>
            <w:r w:rsidRPr="00D501D3">
              <w:rPr>
                <w:rFonts w:ascii="Times New Roman" w:eastAsia="Calibri" w:hAnsi="Times New Roman" w:cs="Times New Roman"/>
                <w:szCs w:val="28"/>
                <w:lang w:eastAsia="en-US"/>
              </w:rPr>
              <w:t>256,5</w:t>
            </w:r>
          </w:p>
        </w:tc>
        <w:tc>
          <w:tcPr>
            <w:tcW w:w="2167" w:type="dxa"/>
            <w:shd w:val="clear" w:color="auto" w:fill="auto"/>
            <w:noWrap/>
            <w:vAlign w:val="bottom"/>
          </w:tcPr>
          <w:p w:rsidR="00273BD8" w:rsidRPr="00D501D3" w:rsidRDefault="00DA3FD0" w:rsidP="0001331E">
            <w:pPr>
              <w:spacing w:after="0" w:line="240" w:lineRule="auto"/>
              <w:jc w:val="center"/>
              <w:rPr>
                <w:rFonts w:ascii="Times New Roman" w:eastAsia="Calibri" w:hAnsi="Times New Roman" w:cs="Times New Roman"/>
                <w:szCs w:val="28"/>
                <w:lang w:eastAsia="en-US"/>
              </w:rPr>
            </w:pPr>
            <w:r w:rsidRPr="00D501D3">
              <w:rPr>
                <w:rFonts w:ascii="Times New Roman" w:eastAsia="Calibri" w:hAnsi="Times New Roman" w:cs="Times New Roman"/>
                <w:szCs w:val="28"/>
                <w:lang w:eastAsia="en-US"/>
              </w:rPr>
              <w:t>70,3</w:t>
            </w:r>
          </w:p>
        </w:tc>
        <w:tc>
          <w:tcPr>
            <w:tcW w:w="1920" w:type="dxa"/>
            <w:shd w:val="clear" w:color="auto" w:fill="auto"/>
            <w:noWrap/>
            <w:vAlign w:val="bottom"/>
          </w:tcPr>
          <w:p w:rsidR="00273BD8" w:rsidRPr="00D501D3" w:rsidRDefault="00DA3FD0" w:rsidP="0001331E">
            <w:pPr>
              <w:spacing w:after="0" w:line="240" w:lineRule="auto"/>
              <w:jc w:val="center"/>
              <w:rPr>
                <w:rFonts w:ascii="Times New Roman" w:eastAsia="Calibri" w:hAnsi="Times New Roman" w:cs="Times New Roman"/>
                <w:szCs w:val="28"/>
                <w:lang w:eastAsia="en-US"/>
              </w:rPr>
            </w:pPr>
            <w:r w:rsidRPr="00D501D3">
              <w:rPr>
                <w:rFonts w:ascii="Times New Roman" w:eastAsia="Calibri" w:hAnsi="Times New Roman" w:cs="Times New Roman"/>
                <w:szCs w:val="28"/>
                <w:lang w:eastAsia="en-US"/>
              </w:rPr>
              <w:t>136,3</w:t>
            </w:r>
          </w:p>
        </w:tc>
        <w:tc>
          <w:tcPr>
            <w:tcW w:w="1921" w:type="dxa"/>
            <w:shd w:val="clear" w:color="auto" w:fill="auto"/>
            <w:noWrap/>
            <w:vAlign w:val="bottom"/>
          </w:tcPr>
          <w:p w:rsidR="00273BD8" w:rsidRPr="00D501D3" w:rsidRDefault="00DA3FD0" w:rsidP="0001331E">
            <w:pPr>
              <w:spacing w:after="0" w:line="240" w:lineRule="auto"/>
              <w:jc w:val="center"/>
              <w:rPr>
                <w:rFonts w:ascii="Times New Roman" w:eastAsia="Calibri" w:hAnsi="Times New Roman" w:cs="Times New Roman"/>
                <w:szCs w:val="28"/>
                <w:lang w:eastAsia="en-US"/>
              </w:rPr>
            </w:pPr>
            <w:r w:rsidRPr="00D501D3">
              <w:rPr>
                <w:rFonts w:ascii="Times New Roman" w:eastAsia="Calibri" w:hAnsi="Times New Roman" w:cs="Times New Roman"/>
                <w:szCs w:val="28"/>
                <w:lang w:eastAsia="en-US"/>
              </w:rPr>
              <w:t>49,8</w:t>
            </w:r>
          </w:p>
        </w:tc>
      </w:tr>
      <w:tr w:rsidR="00273BD8" w:rsidRPr="00AC6525" w:rsidTr="00CF611F">
        <w:trPr>
          <w:trHeight w:val="286"/>
          <w:jc w:val="center"/>
        </w:trPr>
        <w:tc>
          <w:tcPr>
            <w:tcW w:w="2221" w:type="dxa"/>
            <w:shd w:val="clear" w:color="auto" w:fill="auto"/>
            <w:vAlign w:val="bottom"/>
            <w:hideMark/>
          </w:tcPr>
          <w:p w:rsidR="00273BD8" w:rsidRPr="00D501D3" w:rsidRDefault="00273BD8" w:rsidP="0001331E">
            <w:pPr>
              <w:spacing w:after="0" w:line="240" w:lineRule="auto"/>
              <w:jc w:val="center"/>
              <w:rPr>
                <w:rFonts w:ascii="Times New Roman" w:eastAsia="Calibri" w:hAnsi="Times New Roman" w:cs="Times New Roman"/>
                <w:szCs w:val="28"/>
                <w:lang w:eastAsia="en-US"/>
              </w:rPr>
            </w:pPr>
            <w:r w:rsidRPr="00D501D3">
              <w:rPr>
                <w:rFonts w:ascii="Times New Roman" w:eastAsia="Calibri" w:hAnsi="Times New Roman" w:cs="Times New Roman"/>
                <w:szCs w:val="28"/>
                <w:lang w:eastAsia="en-US"/>
              </w:rPr>
              <w:t>2022</w:t>
            </w:r>
          </w:p>
        </w:tc>
        <w:tc>
          <w:tcPr>
            <w:tcW w:w="1920" w:type="dxa"/>
            <w:shd w:val="clear" w:color="auto" w:fill="auto"/>
            <w:vAlign w:val="bottom"/>
          </w:tcPr>
          <w:p w:rsidR="00273BD8" w:rsidRPr="00D501D3" w:rsidRDefault="00D501D3" w:rsidP="0001331E">
            <w:pPr>
              <w:spacing w:after="0" w:line="240" w:lineRule="auto"/>
              <w:jc w:val="center"/>
              <w:rPr>
                <w:rFonts w:ascii="Times New Roman" w:eastAsia="Calibri" w:hAnsi="Times New Roman" w:cs="Times New Roman"/>
                <w:szCs w:val="28"/>
                <w:lang w:eastAsia="en-US"/>
              </w:rPr>
            </w:pPr>
            <w:r w:rsidRPr="00D501D3">
              <w:rPr>
                <w:rFonts w:ascii="Times New Roman" w:eastAsia="Calibri" w:hAnsi="Times New Roman" w:cs="Times New Roman"/>
                <w:szCs w:val="28"/>
                <w:lang w:eastAsia="en-US"/>
              </w:rPr>
              <w:t>182,4</w:t>
            </w:r>
          </w:p>
        </w:tc>
        <w:tc>
          <w:tcPr>
            <w:tcW w:w="2167" w:type="dxa"/>
            <w:shd w:val="clear" w:color="auto" w:fill="auto"/>
            <w:vAlign w:val="bottom"/>
          </w:tcPr>
          <w:p w:rsidR="00273BD8" w:rsidRPr="00D501D3" w:rsidRDefault="00D501D3" w:rsidP="0001331E">
            <w:pPr>
              <w:spacing w:after="0" w:line="240" w:lineRule="auto"/>
              <w:jc w:val="center"/>
              <w:rPr>
                <w:rFonts w:ascii="Times New Roman" w:eastAsia="Calibri" w:hAnsi="Times New Roman" w:cs="Times New Roman"/>
                <w:szCs w:val="28"/>
                <w:lang w:eastAsia="en-US"/>
              </w:rPr>
            </w:pPr>
            <w:r w:rsidRPr="00D501D3">
              <w:rPr>
                <w:rFonts w:ascii="Times New Roman" w:eastAsia="Calibri" w:hAnsi="Times New Roman" w:cs="Times New Roman"/>
                <w:szCs w:val="28"/>
                <w:lang w:eastAsia="en-US"/>
              </w:rPr>
              <w:t>60,9</w:t>
            </w:r>
          </w:p>
        </w:tc>
        <w:tc>
          <w:tcPr>
            <w:tcW w:w="1920" w:type="dxa"/>
            <w:shd w:val="clear" w:color="auto" w:fill="auto"/>
            <w:vAlign w:val="bottom"/>
          </w:tcPr>
          <w:p w:rsidR="00273BD8" w:rsidRPr="00D501D3" w:rsidRDefault="00D501D3" w:rsidP="0001331E">
            <w:pPr>
              <w:spacing w:after="0" w:line="240" w:lineRule="auto"/>
              <w:jc w:val="center"/>
              <w:rPr>
                <w:rFonts w:ascii="Times New Roman" w:eastAsia="Calibri" w:hAnsi="Times New Roman" w:cs="Times New Roman"/>
                <w:szCs w:val="28"/>
                <w:lang w:eastAsia="en-US"/>
              </w:rPr>
            </w:pPr>
            <w:r w:rsidRPr="00D501D3">
              <w:rPr>
                <w:rFonts w:ascii="Times New Roman" w:eastAsia="Calibri" w:hAnsi="Times New Roman" w:cs="Times New Roman"/>
                <w:szCs w:val="28"/>
                <w:lang w:eastAsia="en-US"/>
              </w:rPr>
              <w:t>84,7</w:t>
            </w:r>
          </w:p>
        </w:tc>
        <w:tc>
          <w:tcPr>
            <w:tcW w:w="1921" w:type="dxa"/>
            <w:shd w:val="clear" w:color="auto" w:fill="auto"/>
            <w:vAlign w:val="bottom"/>
          </w:tcPr>
          <w:p w:rsidR="00273BD8" w:rsidRPr="00D501D3" w:rsidRDefault="00D501D3" w:rsidP="0001331E">
            <w:pPr>
              <w:spacing w:after="0" w:line="240" w:lineRule="auto"/>
              <w:jc w:val="center"/>
              <w:rPr>
                <w:rFonts w:ascii="Times New Roman" w:eastAsia="Calibri" w:hAnsi="Times New Roman" w:cs="Times New Roman"/>
                <w:szCs w:val="28"/>
                <w:lang w:eastAsia="en-US"/>
              </w:rPr>
            </w:pPr>
            <w:r w:rsidRPr="00D501D3">
              <w:rPr>
                <w:rFonts w:ascii="Times New Roman" w:eastAsia="Calibri" w:hAnsi="Times New Roman" w:cs="Times New Roman"/>
                <w:szCs w:val="28"/>
                <w:lang w:eastAsia="en-US"/>
              </w:rPr>
              <w:t>36,7</w:t>
            </w:r>
          </w:p>
        </w:tc>
      </w:tr>
    </w:tbl>
    <w:p w:rsidR="008973B8" w:rsidRDefault="008973B8" w:rsidP="008973B8">
      <w:pPr>
        <w:autoSpaceDE w:val="0"/>
        <w:autoSpaceDN w:val="0"/>
        <w:adjustRightInd w:val="0"/>
        <w:spacing w:after="0" w:line="240" w:lineRule="auto"/>
        <w:ind w:firstLine="851"/>
        <w:contextualSpacing/>
        <w:jc w:val="both"/>
        <w:rPr>
          <w:rFonts w:ascii="Times New Roman" w:eastAsia="Calibri" w:hAnsi="Times New Roman" w:cs="Times New Roman"/>
          <w:b/>
          <w:sz w:val="28"/>
          <w:szCs w:val="28"/>
          <w:lang w:eastAsia="en-US"/>
        </w:rPr>
      </w:pPr>
    </w:p>
    <w:p w:rsidR="008973B8" w:rsidRPr="00AC6525" w:rsidRDefault="008973B8" w:rsidP="008973B8">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AC6525">
        <w:rPr>
          <w:rFonts w:ascii="Times New Roman" w:hAnsi="Times New Roman" w:cs="Times New Roman"/>
          <w:sz w:val="28"/>
          <w:szCs w:val="28"/>
        </w:rPr>
        <w:t>Снижение производства овощей связано с сокращение</w:t>
      </w:r>
      <w:r>
        <w:rPr>
          <w:rFonts w:ascii="Times New Roman" w:hAnsi="Times New Roman" w:cs="Times New Roman"/>
          <w:sz w:val="28"/>
          <w:szCs w:val="28"/>
        </w:rPr>
        <w:t>м</w:t>
      </w:r>
      <w:r w:rsidRPr="00AC6525">
        <w:rPr>
          <w:rFonts w:ascii="Times New Roman" w:hAnsi="Times New Roman" w:cs="Times New Roman"/>
          <w:sz w:val="28"/>
          <w:szCs w:val="28"/>
        </w:rPr>
        <w:t xml:space="preserve"> площадей теплиц в виду высокой себестоимости производимой продукции и низкой </w:t>
      </w:r>
      <w:r w:rsidRPr="00AC6525">
        <w:rPr>
          <w:rFonts w:ascii="Times New Roman" w:hAnsi="Times New Roman" w:cs="Times New Roman"/>
          <w:sz w:val="28"/>
          <w:szCs w:val="28"/>
        </w:rPr>
        <w:lastRenderedPageBreak/>
        <w:t>рентабельности бизнеса этому способствовали последствия связанн</w:t>
      </w:r>
      <w:r>
        <w:rPr>
          <w:rFonts w:ascii="Times New Roman" w:hAnsi="Times New Roman" w:cs="Times New Roman"/>
          <w:sz w:val="28"/>
          <w:szCs w:val="28"/>
        </w:rPr>
        <w:t>ы</w:t>
      </w:r>
      <w:r>
        <w:rPr>
          <w:rFonts w:ascii="Times New Roman" w:hAnsi="Times New Roman" w:cs="Times New Roman"/>
          <w:sz w:val="28"/>
          <w:szCs w:val="28"/>
          <w:lang w:val="kk-KZ"/>
        </w:rPr>
        <w:t>е</w:t>
      </w:r>
      <w:r w:rsidRPr="00AC6525">
        <w:rPr>
          <w:rFonts w:ascii="Times New Roman" w:hAnsi="Times New Roman" w:cs="Times New Roman"/>
          <w:sz w:val="28"/>
          <w:szCs w:val="28"/>
        </w:rPr>
        <w:t xml:space="preserve"> с волатильностью на мировых рынках</w:t>
      </w:r>
      <w:r>
        <w:rPr>
          <w:rFonts w:ascii="Times New Roman" w:hAnsi="Times New Roman" w:cs="Times New Roman"/>
          <w:sz w:val="28"/>
          <w:szCs w:val="28"/>
        </w:rPr>
        <w:t>, которые</w:t>
      </w:r>
      <w:r w:rsidRPr="00AC6525">
        <w:rPr>
          <w:rFonts w:ascii="Times New Roman" w:hAnsi="Times New Roman" w:cs="Times New Roman"/>
          <w:sz w:val="28"/>
          <w:szCs w:val="28"/>
        </w:rPr>
        <w:t xml:space="preserve"> привел</w:t>
      </w:r>
      <w:r>
        <w:rPr>
          <w:rFonts w:ascii="Times New Roman" w:hAnsi="Times New Roman" w:cs="Times New Roman"/>
          <w:sz w:val="28"/>
          <w:szCs w:val="28"/>
        </w:rPr>
        <w:t>и</w:t>
      </w:r>
      <w:r w:rsidRPr="00AC6525">
        <w:rPr>
          <w:rFonts w:ascii="Times New Roman" w:hAnsi="Times New Roman" w:cs="Times New Roman"/>
          <w:sz w:val="28"/>
          <w:szCs w:val="28"/>
        </w:rPr>
        <w:t xml:space="preserve"> к резкому удорожанию всех товарно-материальных ценностей в </w:t>
      </w:r>
      <w:proofErr w:type="spellStart"/>
      <w:r w:rsidRPr="00AC6525">
        <w:rPr>
          <w:rFonts w:ascii="Times New Roman" w:hAnsi="Times New Roman" w:cs="Times New Roman"/>
          <w:sz w:val="28"/>
          <w:szCs w:val="28"/>
        </w:rPr>
        <w:t>т.ч</w:t>
      </w:r>
      <w:proofErr w:type="spellEnd"/>
      <w:r w:rsidRPr="00AC6525">
        <w:rPr>
          <w:rFonts w:ascii="Times New Roman" w:hAnsi="Times New Roman" w:cs="Times New Roman"/>
          <w:sz w:val="28"/>
          <w:szCs w:val="28"/>
        </w:rPr>
        <w:t>. удорожанием коммунальных услуг и т.д.</w:t>
      </w:r>
    </w:p>
    <w:p w:rsidR="00273BD8" w:rsidRDefault="00273BD8" w:rsidP="00273BD8">
      <w:pPr>
        <w:autoSpaceDE w:val="0"/>
        <w:autoSpaceDN w:val="0"/>
        <w:adjustRightInd w:val="0"/>
        <w:spacing w:after="0" w:line="240" w:lineRule="auto"/>
        <w:ind w:firstLine="851"/>
        <w:contextualSpacing/>
        <w:jc w:val="both"/>
        <w:rPr>
          <w:rFonts w:ascii="Times New Roman" w:eastAsia="Calibri" w:hAnsi="Times New Roman" w:cs="Times New Roman"/>
          <w:b/>
          <w:sz w:val="28"/>
          <w:szCs w:val="28"/>
          <w:lang w:eastAsia="en-US"/>
        </w:rPr>
      </w:pPr>
    </w:p>
    <w:p w:rsidR="008973B8" w:rsidRPr="008973B8" w:rsidRDefault="008973B8" w:rsidP="008973B8">
      <w:pPr>
        <w:autoSpaceDE w:val="0"/>
        <w:autoSpaceDN w:val="0"/>
        <w:adjustRightInd w:val="0"/>
        <w:spacing w:after="0" w:line="240" w:lineRule="auto"/>
        <w:ind w:firstLine="851"/>
        <w:contextualSpacing/>
        <w:jc w:val="both"/>
        <w:rPr>
          <w:rFonts w:ascii="Times New Roman" w:hAnsi="Times New Roman" w:cs="Times New Roman"/>
          <w:b/>
          <w:i/>
          <w:sz w:val="28"/>
          <w:szCs w:val="28"/>
        </w:rPr>
      </w:pPr>
      <w:r w:rsidRPr="008973B8">
        <w:rPr>
          <w:rFonts w:ascii="Times New Roman" w:hAnsi="Times New Roman" w:cs="Times New Roman"/>
          <w:b/>
          <w:i/>
          <w:sz w:val="28"/>
          <w:szCs w:val="28"/>
        </w:rPr>
        <w:t xml:space="preserve">Государственная поддержка </w:t>
      </w:r>
    </w:p>
    <w:p w:rsidR="008973B8" w:rsidRPr="00AC6525" w:rsidRDefault="008973B8" w:rsidP="008973B8">
      <w:pPr>
        <w:autoSpaceDE w:val="0"/>
        <w:autoSpaceDN w:val="0"/>
        <w:adjustRightInd w:val="0"/>
        <w:spacing w:after="0" w:line="240" w:lineRule="auto"/>
        <w:ind w:firstLine="680"/>
        <w:contextualSpacing/>
        <w:jc w:val="both"/>
        <w:rPr>
          <w:rFonts w:ascii="Times New Roman" w:eastAsiaTheme="minorHAnsi" w:hAnsi="Times New Roman" w:cs="Times New Roman"/>
          <w:sz w:val="28"/>
          <w:szCs w:val="28"/>
        </w:rPr>
      </w:pPr>
      <w:r w:rsidRPr="00AC6525">
        <w:rPr>
          <w:rFonts w:ascii="Times New Roman" w:hAnsi="Times New Roman" w:cs="Times New Roman"/>
          <w:sz w:val="28"/>
          <w:szCs w:val="28"/>
        </w:rPr>
        <w:t xml:space="preserve">В целях развития тепличного хозяйства государством </w:t>
      </w:r>
      <w:proofErr w:type="gramStart"/>
      <w:r w:rsidRPr="00AC6525">
        <w:rPr>
          <w:rFonts w:ascii="Times New Roman" w:hAnsi="Times New Roman" w:cs="Times New Roman"/>
          <w:sz w:val="28"/>
          <w:szCs w:val="28"/>
        </w:rPr>
        <w:t>оказываются следующие меры</w:t>
      </w:r>
      <w:proofErr w:type="gramEnd"/>
      <w:r w:rsidRPr="00AC6525">
        <w:rPr>
          <w:rFonts w:ascii="Times New Roman" w:hAnsi="Times New Roman" w:cs="Times New Roman"/>
          <w:sz w:val="28"/>
          <w:szCs w:val="28"/>
        </w:rPr>
        <w:t xml:space="preserve"> поддержки, так в рамках </w:t>
      </w:r>
      <w:proofErr w:type="spellStart"/>
      <w:r w:rsidRPr="00AC6525">
        <w:rPr>
          <w:rFonts w:ascii="Times New Roman" w:hAnsi="Times New Roman" w:cs="Times New Roman"/>
          <w:sz w:val="28"/>
          <w:szCs w:val="28"/>
        </w:rPr>
        <w:t>инвестсубсидии</w:t>
      </w:r>
      <w:proofErr w:type="spellEnd"/>
      <w:r w:rsidRPr="00AC6525">
        <w:rPr>
          <w:rFonts w:ascii="Times New Roman" w:hAnsi="Times New Roman" w:cs="Times New Roman"/>
          <w:sz w:val="28"/>
          <w:szCs w:val="28"/>
        </w:rPr>
        <w:t xml:space="preserve"> предусмотрено возмещение 25% затрат при реализации проектов по строительству и расширению тепличных комплексов и при 50% создании и расширении оросител</w:t>
      </w:r>
      <w:r>
        <w:rPr>
          <w:rFonts w:ascii="Times New Roman" w:hAnsi="Times New Roman" w:cs="Times New Roman"/>
          <w:sz w:val="28"/>
          <w:szCs w:val="28"/>
        </w:rPr>
        <w:t>ьных систем капельного орошения</w:t>
      </w:r>
      <w:r w:rsidRPr="00AC6525">
        <w:rPr>
          <w:rFonts w:ascii="Times New Roman" w:hAnsi="Times New Roman" w:cs="Times New Roman"/>
          <w:sz w:val="28"/>
          <w:szCs w:val="28"/>
        </w:rPr>
        <w:t>.</w:t>
      </w:r>
    </w:p>
    <w:p w:rsidR="008973B8" w:rsidRPr="00AC6525" w:rsidRDefault="008973B8" w:rsidP="008973B8">
      <w:pPr>
        <w:autoSpaceDE w:val="0"/>
        <w:autoSpaceDN w:val="0"/>
        <w:adjustRightInd w:val="0"/>
        <w:spacing w:after="0" w:line="240" w:lineRule="auto"/>
        <w:ind w:firstLine="680"/>
        <w:contextualSpacing/>
        <w:jc w:val="both"/>
        <w:rPr>
          <w:rFonts w:ascii="Times New Roman" w:hAnsi="Times New Roman" w:cs="Times New Roman"/>
          <w:sz w:val="28"/>
          <w:szCs w:val="28"/>
        </w:rPr>
      </w:pPr>
      <w:r w:rsidRPr="00AC6525">
        <w:rPr>
          <w:rFonts w:ascii="Times New Roman" w:hAnsi="Times New Roman" w:cs="Times New Roman"/>
          <w:sz w:val="28"/>
          <w:szCs w:val="28"/>
        </w:rPr>
        <w:t xml:space="preserve">Кроме того для развития производства овощных культур закрытого грунта осуществляется господдержка путем субсидирования стоимости удобрений (за исключением органических), пестицидов, </w:t>
      </w:r>
      <w:proofErr w:type="spellStart"/>
      <w:r w:rsidRPr="00AC6525">
        <w:rPr>
          <w:rFonts w:ascii="Times New Roman" w:hAnsi="Times New Roman" w:cs="Times New Roman"/>
          <w:sz w:val="28"/>
          <w:szCs w:val="28"/>
        </w:rPr>
        <w:t>биоагентов</w:t>
      </w:r>
      <w:proofErr w:type="spellEnd"/>
      <w:r w:rsidRPr="00AC6525">
        <w:rPr>
          <w:rFonts w:ascii="Times New Roman" w:hAnsi="Times New Roman" w:cs="Times New Roman"/>
          <w:sz w:val="28"/>
          <w:szCs w:val="28"/>
        </w:rPr>
        <w:t xml:space="preserve"> (энтомофагов) и биопрепаратов, подачи поливной воды.</w:t>
      </w:r>
    </w:p>
    <w:p w:rsidR="008973B8" w:rsidRDefault="008973B8" w:rsidP="008973B8">
      <w:pPr>
        <w:autoSpaceDE w:val="0"/>
        <w:autoSpaceDN w:val="0"/>
        <w:adjustRightInd w:val="0"/>
        <w:spacing w:after="0" w:line="240" w:lineRule="auto"/>
        <w:ind w:firstLine="680"/>
        <w:contextualSpacing/>
        <w:jc w:val="both"/>
        <w:rPr>
          <w:rFonts w:ascii="Times New Roman" w:hAnsi="Times New Roman" w:cs="Times New Roman"/>
          <w:sz w:val="28"/>
          <w:szCs w:val="28"/>
        </w:rPr>
      </w:pPr>
      <w:r w:rsidRPr="00AC6525">
        <w:rPr>
          <w:rFonts w:ascii="Times New Roman" w:hAnsi="Times New Roman" w:cs="Times New Roman"/>
          <w:sz w:val="28"/>
          <w:szCs w:val="28"/>
        </w:rPr>
        <w:t xml:space="preserve">В рамках, проводимой работы по совершенствованию субсидирования вносятся изменения в </w:t>
      </w:r>
      <w:proofErr w:type="spellStart"/>
      <w:r w:rsidRPr="00AC6525">
        <w:rPr>
          <w:rFonts w:ascii="Times New Roman" w:hAnsi="Times New Roman" w:cs="Times New Roman"/>
          <w:sz w:val="28"/>
          <w:szCs w:val="28"/>
        </w:rPr>
        <w:t>инвестсубсидирования</w:t>
      </w:r>
      <w:proofErr w:type="spellEnd"/>
      <w:r w:rsidRPr="00AC6525">
        <w:rPr>
          <w:rFonts w:ascii="Times New Roman" w:hAnsi="Times New Roman" w:cs="Times New Roman"/>
          <w:sz w:val="28"/>
          <w:szCs w:val="28"/>
        </w:rPr>
        <w:t xml:space="preserve"> в части установления </w:t>
      </w:r>
      <w:proofErr w:type="spellStart"/>
      <w:r w:rsidRPr="00AC6525">
        <w:rPr>
          <w:rFonts w:ascii="Times New Roman" w:hAnsi="Times New Roman" w:cs="Times New Roman"/>
          <w:sz w:val="28"/>
          <w:szCs w:val="28"/>
        </w:rPr>
        <w:t>досветки</w:t>
      </w:r>
      <w:proofErr w:type="spellEnd"/>
      <w:r w:rsidRPr="00AC6525">
        <w:rPr>
          <w:rFonts w:ascii="Times New Roman" w:hAnsi="Times New Roman" w:cs="Times New Roman"/>
          <w:sz w:val="28"/>
          <w:szCs w:val="28"/>
        </w:rPr>
        <w:t xml:space="preserve"> только при необходимости.</w:t>
      </w:r>
    </w:p>
    <w:p w:rsidR="008973B8" w:rsidRPr="008973B8" w:rsidRDefault="008973B8" w:rsidP="008973B8">
      <w:pPr>
        <w:autoSpaceDE w:val="0"/>
        <w:autoSpaceDN w:val="0"/>
        <w:adjustRightInd w:val="0"/>
        <w:spacing w:after="0" w:line="240" w:lineRule="auto"/>
        <w:ind w:firstLine="680"/>
        <w:contextualSpacing/>
        <w:jc w:val="both"/>
        <w:rPr>
          <w:rFonts w:ascii="Times New Roman" w:hAnsi="Times New Roman" w:cs="Times New Roman"/>
          <w:sz w:val="28"/>
          <w:szCs w:val="28"/>
        </w:rPr>
      </w:pPr>
      <w:proofErr w:type="gramStart"/>
      <w:r w:rsidRPr="008973B8">
        <w:rPr>
          <w:rFonts w:ascii="Times New Roman" w:hAnsi="Times New Roman" w:cs="Times New Roman"/>
          <w:sz w:val="28"/>
          <w:szCs w:val="28"/>
        </w:rPr>
        <w:t>Планируется внедрить субсидирование расходов на электроэнергию и газ в период межсезонья, однако если по промышленным теплицам можно проводить администрирование за счет включения в заявку сведений о наличии промышленного тепличного комплекса с соответствующим размером рабочей площади теплицы, подтвержденного с государственной базы данных «Регистр недвижимости» и учетных приборов по расходу электричества и газа, то по фермерским теплицам данная возможность отсутствует, т.к</w:t>
      </w:r>
      <w:proofErr w:type="gramEnd"/>
      <w:r w:rsidRPr="008973B8">
        <w:rPr>
          <w:rFonts w:ascii="Times New Roman" w:hAnsi="Times New Roman" w:cs="Times New Roman"/>
          <w:sz w:val="28"/>
          <w:szCs w:val="28"/>
        </w:rPr>
        <w:t xml:space="preserve">. отсутствуют паспорта теплицы для расчета площади. </w:t>
      </w:r>
    </w:p>
    <w:p w:rsidR="008973B8" w:rsidRPr="008973B8" w:rsidRDefault="008973B8" w:rsidP="008973B8">
      <w:pPr>
        <w:autoSpaceDE w:val="0"/>
        <w:autoSpaceDN w:val="0"/>
        <w:adjustRightInd w:val="0"/>
        <w:spacing w:after="0" w:line="240" w:lineRule="auto"/>
        <w:ind w:firstLine="680"/>
        <w:contextualSpacing/>
        <w:jc w:val="both"/>
        <w:rPr>
          <w:rFonts w:ascii="Times New Roman" w:hAnsi="Times New Roman" w:cs="Times New Roman"/>
          <w:sz w:val="28"/>
          <w:szCs w:val="28"/>
        </w:rPr>
      </w:pPr>
      <w:r w:rsidRPr="008973B8">
        <w:rPr>
          <w:rFonts w:ascii="Times New Roman" w:hAnsi="Times New Roman" w:cs="Times New Roman"/>
          <w:sz w:val="28"/>
          <w:szCs w:val="28"/>
        </w:rPr>
        <w:t xml:space="preserve">Кроме того, данные теплицы зачастую расположены в близи с другими хозяйственными постройками </w:t>
      </w:r>
      <w:proofErr w:type="gramStart"/>
      <w:r w:rsidRPr="008973B8">
        <w:rPr>
          <w:rFonts w:ascii="Times New Roman" w:hAnsi="Times New Roman" w:cs="Times New Roman"/>
          <w:sz w:val="28"/>
          <w:szCs w:val="28"/>
        </w:rPr>
        <w:t>и</w:t>
      </w:r>
      <w:proofErr w:type="gramEnd"/>
      <w:r w:rsidRPr="008973B8">
        <w:rPr>
          <w:rFonts w:ascii="Times New Roman" w:hAnsi="Times New Roman" w:cs="Times New Roman"/>
          <w:sz w:val="28"/>
          <w:szCs w:val="28"/>
        </w:rPr>
        <w:t xml:space="preserve"> как правило подключены с ними к одним учетным приборам, что может привести к неэффективному расходованию бюджетных средств.</w:t>
      </w:r>
    </w:p>
    <w:p w:rsidR="008973B8" w:rsidRDefault="008973B8" w:rsidP="008973B8">
      <w:pPr>
        <w:autoSpaceDE w:val="0"/>
        <w:autoSpaceDN w:val="0"/>
        <w:adjustRightInd w:val="0"/>
        <w:spacing w:after="0" w:line="240" w:lineRule="auto"/>
        <w:ind w:firstLine="680"/>
        <w:contextualSpacing/>
        <w:jc w:val="both"/>
        <w:rPr>
          <w:rFonts w:ascii="Times New Roman" w:hAnsi="Times New Roman" w:cs="Times New Roman"/>
          <w:sz w:val="28"/>
          <w:szCs w:val="28"/>
        </w:rPr>
      </w:pPr>
      <w:r w:rsidRPr="008973B8">
        <w:rPr>
          <w:rFonts w:ascii="Times New Roman" w:hAnsi="Times New Roman" w:cs="Times New Roman"/>
          <w:sz w:val="28"/>
          <w:szCs w:val="28"/>
        </w:rPr>
        <w:t>Для этого, по поручению Заместителя Премьер-Министра – Министра торговли и интеграции Республики Казахстан, Министерством торговли и интеграции РК совместно с Министерством проведена работа по разработке и утверждению Национального стандарта для фермерских теплиц (</w:t>
      </w:r>
      <w:proofErr w:type="gramStart"/>
      <w:r w:rsidRPr="008973B8">
        <w:rPr>
          <w:rFonts w:ascii="Times New Roman" w:hAnsi="Times New Roman" w:cs="Times New Roman"/>
          <w:sz w:val="28"/>
          <w:szCs w:val="28"/>
        </w:rPr>
        <w:t>СТ</w:t>
      </w:r>
      <w:proofErr w:type="gramEnd"/>
      <w:r w:rsidRPr="008973B8">
        <w:rPr>
          <w:rFonts w:ascii="Times New Roman" w:hAnsi="Times New Roman" w:cs="Times New Roman"/>
          <w:sz w:val="28"/>
          <w:szCs w:val="28"/>
        </w:rPr>
        <w:t xml:space="preserve"> РК 3834-2023), который вступил в силу с 1 мая 2023 года, стандарт в конечном итоге позволит регламентировать фермерские тепличные хозяйства.</w:t>
      </w:r>
    </w:p>
    <w:p w:rsidR="008973B8" w:rsidRDefault="008973B8" w:rsidP="008973B8">
      <w:pPr>
        <w:autoSpaceDE w:val="0"/>
        <w:autoSpaceDN w:val="0"/>
        <w:adjustRightInd w:val="0"/>
        <w:spacing w:after="0" w:line="240" w:lineRule="auto"/>
        <w:ind w:firstLine="680"/>
        <w:contextualSpacing/>
        <w:jc w:val="both"/>
        <w:rPr>
          <w:rFonts w:ascii="Times New Roman" w:hAnsi="Times New Roman" w:cs="Times New Roman"/>
          <w:sz w:val="28"/>
          <w:szCs w:val="28"/>
        </w:rPr>
      </w:pPr>
      <w:r w:rsidRPr="008973B8">
        <w:rPr>
          <w:rFonts w:ascii="Times New Roman" w:hAnsi="Times New Roman" w:cs="Times New Roman"/>
          <w:sz w:val="28"/>
          <w:szCs w:val="28"/>
        </w:rPr>
        <w:t xml:space="preserve">В настоящее время кредитование тепличных </w:t>
      </w:r>
      <w:proofErr w:type="gramStart"/>
      <w:r w:rsidRPr="008973B8">
        <w:rPr>
          <w:rFonts w:ascii="Times New Roman" w:hAnsi="Times New Roman" w:cs="Times New Roman"/>
          <w:sz w:val="28"/>
          <w:szCs w:val="28"/>
        </w:rPr>
        <w:t>хозяйств</w:t>
      </w:r>
      <w:proofErr w:type="gramEnd"/>
      <w:r w:rsidRPr="008973B8">
        <w:rPr>
          <w:rFonts w:ascii="Times New Roman" w:hAnsi="Times New Roman" w:cs="Times New Roman"/>
          <w:sz w:val="28"/>
          <w:szCs w:val="28"/>
        </w:rPr>
        <w:t xml:space="preserve"> возможно осуществить в рамках универсальной программы кредитования «Агробизнес», в рамках которой осуществляется финансирование для приобретения основных средств проведения строительно-монтажных работ и реконструкции, пополнения оборотных средств, со ставкой вознаграждения – 22 % годовых, при этом при субсидировании ставки вознаграждения для заемщика она </w:t>
      </w:r>
      <w:r w:rsidRPr="008973B8">
        <w:rPr>
          <w:rFonts w:ascii="Times New Roman" w:hAnsi="Times New Roman" w:cs="Times New Roman"/>
          <w:sz w:val="28"/>
          <w:szCs w:val="28"/>
        </w:rPr>
        <w:lastRenderedPageBreak/>
        <w:t xml:space="preserve">снижается до 6%. С 2020 года по данной программе профинансировано 14 теплиц с общей площадью 51 га на сумму 16,7 </w:t>
      </w:r>
      <w:proofErr w:type="gramStart"/>
      <w:r w:rsidRPr="008973B8">
        <w:rPr>
          <w:rFonts w:ascii="Times New Roman" w:hAnsi="Times New Roman" w:cs="Times New Roman"/>
          <w:sz w:val="28"/>
          <w:szCs w:val="28"/>
        </w:rPr>
        <w:t>млрд</w:t>
      </w:r>
      <w:proofErr w:type="gramEnd"/>
      <w:r w:rsidRPr="008973B8">
        <w:rPr>
          <w:rFonts w:ascii="Times New Roman" w:hAnsi="Times New Roman" w:cs="Times New Roman"/>
          <w:sz w:val="28"/>
          <w:szCs w:val="28"/>
        </w:rPr>
        <w:t xml:space="preserve"> тенге.</w:t>
      </w:r>
    </w:p>
    <w:p w:rsidR="008973B8" w:rsidRDefault="008973B8" w:rsidP="008973B8">
      <w:pPr>
        <w:autoSpaceDE w:val="0"/>
        <w:autoSpaceDN w:val="0"/>
        <w:adjustRightInd w:val="0"/>
        <w:spacing w:after="0" w:line="240" w:lineRule="auto"/>
        <w:ind w:firstLine="680"/>
        <w:contextualSpacing/>
        <w:jc w:val="both"/>
        <w:rPr>
          <w:rFonts w:ascii="Times New Roman" w:hAnsi="Times New Roman" w:cs="Times New Roman"/>
          <w:sz w:val="28"/>
          <w:szCs w:val="28"/>
        </w:rPr>
      </w:pPr>
    </w:p>
    <w:p w:rsidR="008973B8" w:rsidRPr="008973B8" w:rsidRDefault="008973B8" w:rsidP="008973B8">
      <w:pPr>
        <w:autoSpaceDE w:val="0"/>
        <w:autoSpaceDN w:val="0"/>
        <w:adjustRightInd w:val="0"/>
        <w:spacing w:after="0" w:line="240" w:lineRule="auto"/>
        <w:ind w:firstLine="680"/>
        <w:contextualSpacing/>
        <w:jc w:val="both"/>
        <w:rPr>
          <w:rFonts w:ascii="Times New Roman" w:hAnsi="Times New Roman" w:cs="Times New Roman"/>
          <w:b/>
          <w:i/>
          <w:sz w:val="28"/>
          <w:szCs w:val="28"/>
        </w:rPr>
      </w:pPr>
      <w:r w:rsidRPr="008973B8">
        <w:rPr>
          <w:rFonts w:ascii="Times New Roman" w:hAnsi="Times New Roman" w:cs="Times New Roman"/>
          <w:b/>
          <w:i/>
          <w:sz w:val="28"/>
          <w:szCs w:val="28"/>
        </w:rPr>
        <w:t>Проблемные вопросы</w:t>
      </w:r>
    </w:p>
    <w:p w:rsidR="008973B8" w:rsidRPr="00AC6525" w:rsidRDefault="008973B8" w:rsidP="008973B8">
      <w:pPr>
        <w:autoSpaceDE w:val="0"/>
        <w:autoSpaceDN w:val="0"/>
        <w:adjustRightInd w:val="0"/>
        <w:spacing w:after="0" w:line="240" w:lineRule="auto"/>
        <w:ind w:firstLine="680"/>
        <w:contextualSpacing/>
        <w:jc w:val="both"/>
        <w:rPr>
          <w:rFonts w:ascii="Times New Roman" w:hAnsi="Times New Roman" w:cs="Times New Roman"/>
          <w:i/>
          <w:sz w:val="28"/>
          <w:szCs w:val="28"/>
        </w:rPr>
      </w:pPr>
      <w:r w:rsidRPr="00AC6525">
        <w:rPr>
          <w:rFonts w:ascii="Times New Roman" w:hAnsi="Times New Roman" w:cs="Times New Roman"/>
          <w:i/>
          <w:sz w:val="28"/>
          <w:szCs w:val="28"/>
        </w:rPr>
        <w:t>По вопросу кредитования через программу «Кен дала»</w:t>
      </w:r>
    </w:p>
    <w:p w:rsidR="008973B8" w:rsidRPr="008973B8" w:rsidRDefault="008973B8" w:rsidP="008973B8">
      <w:pPr>
        <w:pStyle w:val="a9"/>
        <w:autoSpaceDE w:val="0"/>
        <w:autoSpaceDN w:val="0"/>
        <w:adjustRightInd w:val="0"/>
        <w:spacing w:after="0" w:line="240" w:lineRule="auto"/>
        <w:ind w:left="0" w:firstLine="709"/>
        <w:jc w:val="both"/>
        <w:rPr>
          <w:rFonts w:ascii="Times New Roman" w:hAnsi="Times New Roman" w:cs="Times New Roman"/>
          <w:sz w:val="28"/>
          <w:szCs w:val="28"/>
        </w:rPr>
      </w:pPr>
      <w:r w:rsidRPr="008973B8">
        <w:rPr>
          <w:rFonts w:ascii="Times New Roman" w:hAnsi="Times New Roman" w:cs="Times New Roman"/>
          <w:sz w:val="28"/>
          <w:szCs w:val="28"/>
        </w:rPr>
        <w:t xml:space="preserve">Тепличные хозяйства, в отличие от производства других культур на открытом грунте, «выпали» из программ льготного кредитования. Существующая программа «Кен дала» через Аграрную кредитную корпорацию предполагает финансирование только овощей открытого грунта из расчета порядка 200 тыс. тенге на гектар. При этом, затраты на производство овощей закрытого грунта в значительной мере выше. </w:t>
      </w:r>
    </w:p>
    <w:p w:rsidR="008973B8" w:rsidRPr="008973B8" w:rsidRDefault="008973B8" w:rsidP="008973B8">
      <w:pPr>
        <w:pStyle w:val="a9"/>
        <w:autoSpaceDE w:val="0"/>
        <w:autoSpaceDN w:val="0"/>
        <w:adjustRightInd w:val="0"/>
        <w:spacing w:after="0" w:line="240" w:lineRule="auto"/>
        <w:ind w:left="0" w:firstLine="709"/>
        <w:jc w:val="both"/>
        <w:rPr>
          <w:rFonts w:ascii="Times New Roman" w:hAnsi="Times New Roman" w:cs="Times New Roman"/>
          <w:sz w:val="28"/>
          <w:szCs w:val="28"/>
        </w:rPr>
      </w:pPr>
      <w:r w:rsidRPr="008973B8">
        <w:rPr>
          <w:rFonts w:ascii="Times New Roman" w:hAnsi="Times New Roman" w:cs="Times New Roman"/>
          <w:sz w:val="28"/>
          <w:szCs w:val="28"/>
        </w:rPr>
        <w:t>Проработка полноценного доступа к кредитованию тепличных хозяйств в рамках программы «</w:t>
      </w:r>
      <w:proofErr w:type="gramStart"/>
      <w:r w:rsidRPr="008973B8">
        <w:rPr>
          <w:rFonts w:ascii="Times New Roman" w:hAnsi="Times New Roman" w:cs="Times New Roman"/>
          <w:sz w:val="28"/>
          <w:szCs w:val="28"/>
        </w:rPr>
        <w:t>Кен-дала</w:t>
      </w:r>
      <w:proofErr w:type="gramEnd"/>
      <w:r w:rsidRPr="008973B8">
        <w:rPr>
          <w:rFonts w:ascii="Times New Roman" w:hAnsi="Times New Roman" w:cs="Times New Roman"/>
          <w:sz w:val="28"/>
          <w:szCs w:val="28"/>
        </w:rPr>
        <w:t xml:space="preserve">», выявила следующую проблему, по информации АО «АКК» чтобы включить тепличные хозяйства в данную программу необходимо внести изменения в ФЭО, а для этого нужно пройти аудит КВГА и только после этого преступить к другим процедурам. Однако это займет как минимум полгода, а все денежные средства на время данных процедур </w:t>
      </w:r>
      <w:proofErr w:type="gramStart"/>
      <w:r w:rsidRPr="008973B8">
        <w:rPr>
          <w:rFonts w:ascii="Times New Roman" w:hAnsi="Times New Roman" w:cs="Times New Roman"/>
          <w:sz w:val="28"/>
          <w:szCs w:val="28"/>
        </w:rPr>
        <w:t>будут заблокированы и это приведет</w:t>
      </w:r>
      <w:proofErr w:type="gramEnd"/>
      <w:r w:rsidRPr="008973B8">
        <w:rPr>
          <w:rFonts w:ascii="Times New Roman" w:hAnsi="Times New Roman" w:cs="Times New Roman"/>
          <w:sz w:val="28"/>
          <w:szCs w:val="28"/>
        </w:rPr>
        <w:t xml:space="preserve"> к неполучению кредитов другими участниками и срыву посевной кампании. </w:t>
      </w:r>
      <w:proofErr w:type="gramStart"/>
      <w:r w:rsidRPr="008973B8">
        <w:rPr>
          <w:rFonts w:ascii="Times New Roman" w:hAnsi="Times New Roman" w:cs="Times New Roman"/>
          <w:sz w:val="28"/>
          <w:szCs w:val="28"/>
        </w:rPr>
        <w:t>Возможно</w:t>
      </w:r>
      <w:proofErr w:type="gramEnd"/>
      <w:r w:rsidRPr="008973B8">
        <w:rPr>
          <w:rFonts w:ascii="Times New Roman" w:hAnsi="Times New Roman" w:cs="Times New Roman"/>
          <w:sz w:val="28"/>
          <w:szCs w:val="28"/>
        </w:rPr>
        <w:t xml:space="preserve"> только включить при следующем ФЭО, через 2 года.</w:t>
      </w:r>
    </w:p>
    <w:p w:rsidR="008973B8" w:rsidRDefault="008973B8" w:rsidP="008973B8">
      <w:pPr>
        <w:pStyle w:val="a9"/>
        <w:autoSpaceDE w:val="0"/>
        <w:autoSpaceDN w:val="0"/>
        <w:adjustRightInd w:val="0"/>
        <w:spacing w:after="0" w:line="240" w:lineRule="auto"/>
        <w:ind w:left="0" w:firstLine="709"/>
        <w:jc w:val="both"/>
        <w:rPr>
          <w:rFonts w:ascii="Times New Roman" w:hAnsi="Times New Roman" w:cs="Times New Roman"/>
          <w:sz w:val="28"/>
          <w:szCs w:val="28"/>
        </w:rPr>
      </w:pPr>
      <w:r w:rsidRPr="008973B8">
        <w:rPr>
          <w:rFonts w:ascii="Times New Roman" w:hAnsi="Times New Roman" w:cs="Times New Roman"/>
          <w:sz w:val="28"/>
          <w:szCs w:val="28"/>
        </w:rPr>
        <w:t>Решение вопроса возможно через реализацию новой программы кредитования, для этого необходимо предусмотреть данные расходы в документах системы государственного планирования и согласие МНЭ и МФ.</w:t>
      </w:r>
    </w:p>
    <w:p w:rsidR="008973B8" w:rsidRPr="00AC6525" w:rsidRDefault="008973B8" w:rsidP="008973B8">
      <w:pPr>
        <w:pStyle w:val="a9"/>
        <w:autoSpaceDE w:val="0"/>
        <w:autoSpaceDN w:val="0"/>
        <w:adjustRightInd w:val="0"/>
        <w:spacing w:after="0" w:line="240" w:lineRule="auto"/>
        <w:ind w:left="0" w:firstLine="709"/>
        <w:jc w:val="both"/>
        <w:rPr>
          <w:rFonts w:ascii="Times New Roman" w:hAnsi="Times New Roman" w:cs="Times New Roman"/>
          <w:i/>
          <w:sz w:val="28"/>
          <w:szCs w:val="28"/>
        </w:rPr>
      </w:pPr>
      <w:r w:rsidRPr="00AC6525">
        <w:rPr>
          <w:rFonts w:ascii="Times New Roman" w:hAnsi="Times New Roman" w:cs="Times New Roman"/>
          <w:i/>
          <w:sz w:val="28"/>
          <w:szCs w:val="28"/>
        </w:rPr>
        <w:t xml:space="preserve">По электроэнергии </w:t>
      </w:r>
    </w:p>
    <w:p w:rsidR="008973B8" w:rsidRDefault="008973B8" w:rsidP="008973B8">
      <w:pPr>
        <w:pStyle w:val="a9"/>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Учитывая, что все промышленные теплицы используют систему </w:t>
      </w:r>
      <w:proofErr w:type="spellStart"/>
      <w:r>
        <w:rPr>
          <w:rFonts w:ascii="Times New Roman" w:hAnsi="Times New Roman" w:cs="Times New Roman"/>
          <w:sz w:val="28"/>
          <w:szCs w:val="28"/>
        </w:rPr>
        <w:t>досветки</w:t>
      </w:r>
      <w:proofErr w:type="spellEnd"/>
      <w:r>
        <w:rPr>
          <w:rFonts w:ascii="Times New Roman" w:hAnsi="Times New Roman" w:cs="Times New Roman"/>
          <w:sz w:val="28"/>
          <w:szCs w:val="28"/>
        </w:rPr>
        <w:t xml:space="preserve"> при производстве, затраты на электроэнергию в зимний период доходят до 50-100 млн. тенге. Ранее действовавший дифференцированный тариф по зонам суток </w:t>
      </w:r>
      <w:r>
        <w:rPr>
          <w:rFonts w:ascii="Times New Roman" w:hAnsi="Times New Roman" w:cs="Times New Roman"/>
          <w:i/>
          <w:sz w:val="24"/>
          <w:szCs w:val="28"/>
        </w:rPr>
        <w:t>(ночной – 3,89 тенге, дневной – 15,51 тенге, вечерний – 34,22)</w:t>
      </w:r>
      <w:r>
        <w:rPr>
          <w:rFonts w:ascii="Times New Roman" w:hAnsi="Times New Roman" w:cs="Times New Roman"/>
          <w:sz w:val="28"/>
          <w:szCs w:val="28"/>
        </w:rPr>
        <w:t xml:space="preserve"> позволял поддерживать рентабельность производства. Сейчас же общий тариф приводит к увеличению затрат.</w:t>
      </w:r>
    </w:p>
    <w:p w:rsidR="008973B8" w:rsidRDefault="008973B8" w:rsidP="008973B8">
      <w:pPr>
        <w:spacing w:after="0" w:line="240" w:lineRule="auto"/>
        <w:ind w:firstLine="709"/>
        <w:jc w:val="both"/>
        <w:rPr>
          <w:rFonts w:ascii="Times New Roman" w:hAnsi="Times New Roman"/>
          <w:i/>
          <w:iCs/>
          <w:color w:val="000000"/>
          <w:sz w:val="24"/>
          <w:szCs w:val="24"/>
        </w:rPr>
      </w:pPr>
      <w:r>
        <w:rPr>
          <w:rFonts w:ascii="Times New Roman" w:hAnsi="Times New Roman"/>
          <w:sz w:val="28"/>
          <w:szCs w:val="28"/>
        </w:rPr>
        <w:t xml:space="preserve">В этой связи, с 1 сентября 2022 года согласована цена снабжения потребителей </w:t>
      </w:r>
      <w:r>
        <w:rPr>
          <w:rFonts w:ascii="Times New Roman" w:hAnsi="Times New Roman"/>
          <w:i/>
          <w:iCs/>
          <w:sz w:val="24"/>
          <w:szCs w:val="24"/>
        </w:rPr>
        <w:t>(юридических лиц),</w:t>
      </w:r>
      <w:r>
        <w:rPr>
          <w:rFonts w:ascii="Times New Roman" w:hAnsi="Times New Roman"/>
          <w:sz w:val="28"/>
          <w:szCs w:val="28"/>
        </w:rPr>
        <w:t xml:space="preserve"> использующих электрическую энергию не для бытовых </w:t>
      </w:r>
      <w:r>
        <w:rPr>
          <w:rFonts w:ascii="Times New Roman" w:hAnsi="Times New Roman"/>
          <w:color w:val="000000"/>
          <w:sz w:val="28"/>
          <w:szCs w:val="28"/>
        </w:rPr>
        <w:t xml:space="preserve">нужд на уровне 31,99 тенге за 1 </w:t>
      </w:r>
      <w:proofErr w:type="spellStart"/>
      <w:r>
        <w:rPr>
          <w:rFonts w:ascii="Times New Roman" w:hAnsi="Times New Roman"/>
          <w:color w:val="000000"/>
          <w:sz w:val="28"/>
          <w:szCs w:val="28"/>
        </w:rPr>
        <w:t>кВт</w:t>
      </w:r>
      <w:proofErr w:type="gramStart"/>
      <w:r>
        <w:rPr>
          <w:rFonts w:ascii="Times New Roman" w:hAnsi="Times New Roman"/>
          <w:color w:val="000000"/>
          <w:sz w:val="28"/>
          <w:szCs w:val="28"/>
        </w:rPr>
        <w:t>.ч</w:t>
      </w:r>
      <w:proofErr w:type="spellEnd"/>
      <w:proofErr w:type="gramEnd"/>
      <w:r>
        <w:rPr>
          <w:rFonts w:ascii="Times New Roman" w:hAnsi="Times New Roman"/>
          <w:color w:val="000000"/>
          <w:sz w:val="28"/>
          <w:szCs w:val="28"/>
        </w:rPr>
        <w:t xml:space="preserve">. </w:t>
      </w:r>
      <w:r>
        <w:rPr>
          <w:rFonts w:ascii="Times New Roman" w:hAnsi="Times New Roman"/>
          <w:i/>
          <w:iCs/>
          <w:color w:val="000000"/>
          <w:sz w:val="24"/>
          <w:szCs w:val="28"/>
        </w:rPr>
        <w:t>(без налога на добавленную стоимость</w:t>
      </w:r>
      <w:r>
        <w:rPr>
          <w:rFonts w:ascii="Times New Roman" w:hAnsi="Times New Roman"/>
          <w:i/>
          <w:iCs/>
          <w:color w:val="000000"/>
          <w:sz w:val="24"/>
          <w:szCs w:val="24"/>
        </w:rPr>
        <w:t xml:space="preserve">; ранее – 31,51 тенге за 1 </w:t>
      </w:r>
      <w:proofErr w:type="spellStart"/>
      <w:r>
        <w:rPr>
          <w:rFonts w:ascii="Times New Roman" w:hAnsi="Times New Roman"/>
          <w:i/>
          <w:iCs/>
          <w:color w:val="000000"/>
          <w:sz w:val="24"/>
          <w:szCs w:val="24"/>
        </w:rPr>
        <w:t>кВт</w:t>
      </w:r>
      <w:proofErr w:type="gramStart"/>
      <w:r>
        <w:rPr>
          <w:rFonts w:ascii="Times New Roman" w:hAnsi="Times New Roman"/>
          <w:i/>
          <w:iCs/>
          <w:color w:val="000000"/>
          <w:sz w:val="24"/>
          <w:szCs w:val="24"/>
        </w:rPr>
        <w:t>.ч</w:t>
      </w:r>
      <w:proofErr w:type="spellEnd"/>
      <w:proofErr w:type="gramEnd"/>
      <w:r>
        <w:rPr>
          <w:rFonts w:ascii="Times New Roman" w:hAnsi="Times New Roman"/>
          <w:i/>
          <w:iCs/>
          <w:color w:val="000000"/>
          <w:sz w:val="24"/>
          <w:szCs w:val="24"/>
        </w:rPr>
        <w:t xml:space="preserve">.), </w:t>
      </w:r>
      <w:r>
        <w:rPr>
          <w:rFonts w:ascii="Times New Roman" w:hAnsi="Times New Roman"/>
          <w:sz w:val="28"/>
          <w:szCs w:val="28"/>
        </w:rPr>
        <w:t xml:space="preserve">а, к предприятиям-производителям СЗПТ добавлена 4 группа потребителей и цена согласована на уровне 23,47 тенге за 1 </w:t>
      </w:r>
      <w:proofErr w:type="spellStart"/>
      <w:r>
        <w:rPr>
          <w:rFonts w:ascii="Times New Roman" w:hAnsi="Times New Roman"/>
          <w:sz w:val="28"/>
          <w:szCs w:val="28"/>
        </w:rPr>
        <w:t>кВт.ч</w:t>
      </w:r>
      <w:proofErr w:type="spellEnd"/>
      <w:r>
        <w:rPr>
          <w:rFonts w:ascii="Times New Roman" w:hAnsi="Times New Roman"/>
          <w:sz w:val="28"/>
          <w:szCs w:val="28"/>
        </w:rPr>
        <w:t>.</w:t>
      </w:r>
      <w:r>
        <w:rPr>
          <w:rFonts w:ascii="Times New Roman" w:hAnsi="Times New Roman"/>
          <w:color w:val="000000"/>
          <w:sz w:val="28"/>
          <w:szCs w:val="28"/>
        </w:rPr>
        <w:t xml:space="preserve"> </w:t>
      </w:r>
      <w:r>
        <w:rPr>
          <w:rFonts w:ascii="Times New Roman" w:hAnsi="Times New Roman"/>
          <w:i/>
          <w:iCs/>
          <w:color w:val="000000"/>
          <w:sz w:val="24"/>
          <w:szCs w:val="24"/>
        </w:rPr>
        <w:t>(б</w:t>
      </w:r>
      <w:r>
        <w:rPr>
          <w:rFonts w:ascii="Times New Roman" w:hAnsi="Times New Roman"/>
          <w:i/>
          <w:iCs/>
          <w:color w:val="000000"/>
          <w:sz w:val="24"/>
          <w:szCs w:val="28"/>
        </w:rPr>
        <w:t>ез налога на добавленную стоимость</w:t>
      </w:r>
      <w:r>
        <w:rPr>
          <w:rFonts w:ascii="Times New Roman" w:hAnsi="Times New Roman"/>
          <w:i/>
          <w:iCs/>
          <w:color w:val="000000"/>
          <w:sz w:val="24"/>
          <w:szCs w:val="24"/>
        </w:rPr>
        <w:t xml:space="preserve">; ранее –21,57 тенге за 1 </w:t>
      </w:r>
      <w:proofErr w:type="spellStart"/>
      <w:r>
        <w:rPr>
          <w:rFonts w:ascii="Times New Roman" w:hAnsi="Times New Roman"/>
          <w:i/>
          <w:iCs/>
          <w:color w:val="000000"/>
          <w:sz w:val="24"/>
          <w:szCs w:val="24"/>
        </w:rPr>
        <w:t>кВт.ч</w:t>
      </w:r>
      <w:proofErr w:type="spellEnd"/>
      <w:r>
        <w:rPr>
          <w:rFonts w:ascii="Times New Roman" w:hAnsi="Times New Roman"/>
          <w:i/>
          <w:iCs/>
          <w:color w:val="000000"/>
          <w:sz w:val="24"/>
          <w:szCs w:val="24"/>
        </w:rPr>
        <w:t>.).</w:t>
      </w:r>
      <w:r>
        <w:rPr>
          <w:rFonts w:ascii="Times New Roman" w:hAnsi="Times New Roman"/>
          <w:i/>
          <w:iCs/>
          <w:color w:val="000000"/>
          <w:sz w:val="24"/>
          <w:szCs w:val="28"/>
        </w:rPr>
        <w:t xml:space="preserve"> </w:t>
      </w:r>
    </w:p>
    <w:p w:rsidR="008973B8" w:rsidRDefault="008973B8" w:rsidP="008973B8">
      <w:pPr>
        <w:pStyle w:val="a9"/>
        <w:tabs>
          <w:tab w:val="left" w:pos="709"/>
        </w:tabs>
        <w:autoSpaceDE w:val="0"/>
        <w:autoSpaceDN w:val="0"/>
        <w:adjustRightInd w:val="0"/>
        <w:spacing w:after="0" w:line="240" w:lineRule="auto"/>
        <w:ind w:left="0" w:hanging="11"/>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В этой связи сообщаем, что для предприятий, производящих СЗПТ, цены установлены ниже, чем для предприятий других отраслей.</w:t>
      </w:r>
    </w:p>
    <w:p w:rsidR="008973B8" w:rsidRPr="00AC6525" w:rsidRDefault="008973B8" w:rsidP="008973B8">
      <w:pPr>
        <w:pStyle w:val="a9"/>
        <w:tabs>
          <w:tab w:val="left" w:pos="709"/>
        </w:tabs>
        <w:autoSpaceDE w:val="0"/>
        <w:autoSpaceDN w:val="0"/>
        <w:adjustRightInd w:val="0"/>
        <w:spacing w:after="0" w:line="240" w:lineRule="auto"/>
        <w:ind w:left="0" w:hanging="11"/>
        <w:jc w:val="both"/>
        <w:rPr>
          <w:rFonts w:ascii="Times New Roman" w:hAnsi="Times New Roman" w:cs="Times New Roman"/>
          <w:i/>
          <w:sz w:val="28"/>
          <w:szCs w:val="28"/>
        </w:rPr>
      </w:pPr>
      <w:r w:rsidRPr="00AC6525">
        <w:rPr>
          <w:rFonts w:ascii="Times New Roman" w:hAnsi="Times New Roman" w:cs="Times New Roman"/>
          <w:sz w:val="28"/>
          <w:szCs w:val="28"/>
        </w:rPr>
        <w:tab/>
      </w:r>
      <w:r w:rsidRPr="00AC6525">
        <w:rPr>
          <w:rFonts w:ascii="Times New Roman" w:hAnsi="Times New Roman" w:cs="Times New Roman"/>
          <w:sz w:val="28"/>
          <w:szCs w:val="28"/>
        </w:rPr>
        <w:tab/>
      </w:r>
      <w:r w:rsidRPr="00AC6525">
        <w:rPr>
          <w:rFonts w:ascii="Times New Roman" w:hAnsi="Times New Roman" w:cs="Times New Roman"/>
          <w:i/>
          <w:sz w:val="28"/>
          <w:szCs w:val="28"/>
        </w:rPr>
        <w:t>Касательно затрат на уголь и газ для отопления теплиц</w:t>
      </w:r>
    </w:p>
    <w:p w:rsidR="008973B8" w:rsidRPr="00AC6525" w:rsidRDefault="008973B8" w:rsidP="008973B8">
      <w:pPr>
        <w:pStyle w:val="a9"/>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AC6525">
        <w:rPr>
          <w:rFonts w:ascii="Times New Roman" w:hAnsi="Times New Roman" w:cs="Times New Roman"/>
          <w:sz w:val="28"/>
          <w:szCs w:val="28"/>
        </w:rPr>
        <w:t xml:space="preserve">Часть промышленных теплиц, а также практически все фермерские теплицы отапливаются углем. В сезонный период </w:t>
      </w:r>
      <w:proofErr w:type="spellStart"/>
      <w:r w:rsidRPr="00AC6525">
        <w:rPr>
          <w:rFonts w:ascii="Times New Roman" w:hAnsi="Times New Roman" w:cs="Times New Roman"/>
          <w:sz w:val="28"/>
          <w:szCs w:val="28"/>
        </w:rPr>
        <w:t>тепличники</w:t>
      </w:r>
      <w:proofErr w:type="spellEnd"/>
      <w:r w:rsidRPr="00AC6525">
        <w:rPr>
          <w:rFonts w:ascii="Times New Roman" w:hAnsi="Times New Roman" w:cs="Times New Roman"/>
          <w:sz w:val="28"/>
          <w:szCs w:val="28"/>
        </w:rPr>
        <w:t xml:space="preserve"> наравне с другими потребителями испытывают дефицит угля или его повышенную стоимость. </w:t>
      </w:r>
    </w:p>
    <w:p w:rsidR="008973B8" w:rsidRPr="00AC6525" w:rsidRDefault="008973B8" w:rsidP="008973B8">
      <w:pPr>
        <w:pStyle w:val="a9"/>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AC6525">
        <w:rPr>
          <w:rFonts w:ascii="Times New Roman" w:hAnsi="Times New Roman" w:cs="Times New Roman"/>
          <w:sz w:val="28"/>
          <w:szCs w:val="28"/>
        </w:rPr>
        <w:lastRenderedPageBreak/>
        <w:t xml:space="preserve">Причины: повышенный ажиотаж, проблемы с вагонами, тупиками для выгрузки, очереди на складах, спекулятивные действия поставщиков и др. При этом, отсутствие необходимых средств не позволяет </w:t>
      </w:r>
      <w:proofErr w:type="spellStart"/>
      <w:r w:rsidRPr="00AC6525">
        <w:rPr>
          <w:rFonts w:ascii="Times New Roman" w:hAnsi="Times New Roman" w:cs="Times New Roman"/>
          <w:sz w:val="28"/>
          <w:szCs w:val="28"/>
        </w:rPr>
        <w:t>тепличникам</w:t>
      </w:r>
      <w:proofErr w:type="spellEnd"/>
      <w:r w:rsidRPr="00AC6525">
        <w:rPr>
          <w:rFonts w:ascii="Times New Roman" w:hAnsi="Times New Roman" w:cs="Times New Roman"/>
          <w:sz w:val="28"/>
          <w:szCs w:val="28"/>
        </w:rPr>
        <w:t xml:space="preserve"> закупить объем заранее, тут же накладывается отсутствие мест для хранения больших объемов.</w:t>
      </w:r>
    </w:p>
    <w:p w:rsidR="008973B8" w:rsidRPr="00AC6525" w:rsidRDefault="008973B8" w:rsidP="008973B8">
      <w:pPr>
        <w:pStyle w:val="a9"/>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AC6525">
        <w:rPr>
          <w:rFonts w:ascii="Times New Roman" w:hAnsi="Times New Roman" w:cs="Times New Roman"/>
          <w:sz w:val="28"/>
          <w:szCs w:val="28"/>
        </w:rPr>
        <w:t>Что же касается, субсидирования угля, то данное предложение не поддерживается ввиду его сложного администрирования, при этом считаем целесообразным местным исполнительным органам проработать вопрос ранней контрактации угля.</w:t>
      </w:r>
    </w:p>
    <w:p w:rsidR="008973B8" w:rsidRDefault="008973B8" w:rsidP="008973B8">
      <w:pPr>
        <w:pStyle w:val="a9"/>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AC6525">
        <w:rPr>
          <w:rFonts w:ascii="Times New Roman" w:hAnsi="Times New Roman" w:cs="Times New Roman"/>
          <w:sz w:val="28"/>
          <w:szCs w:val="28"/>
        </w:rPr>
        <w:t>Необходимо: задействовать оператора в лице СПК региона и его финансирования для закупа всего объема в межсезонье</w:t>
      </w:r>
      <w:r>
        <w:rPr>
          <w:rFonts w:ascii="Times New Roman" w:hAnsi="Times New Roman" w:cs="Times New Roman"/>
          <w:sz w:val="28"/>
          <w:szCs w:val="28"/>
          <w:lang w:val="kk-KZ"/>
        </w:rPr>
        <w:t xml:space="preserve"> </w:t>
      </w:r>
      <w:r w:rsidRPr="00096B4A">
        <w:rPr>
          <w:rFonts w:ascii="Times New Roman" w:hAnsi="Times New Roman" w:cs="Times New Roman"/>
          <w:i/>
          <w:sz w:val="24"/>
          <w:szCs w:val="28"/>
        </w:rPr>
        <w:t>(ориентировочно 115 тыс. тонн)</w:t>
      </w:r>
      <w:r w:rsidRPr="00AC6525">
        <w:rPr>
          <w:rFonts w:ascii="Times New Roman" w:hAnsi="Times New Roman" w:cs="Times New Roman"/>
          <w:sz w:val="28"/>
          <w:szCs w:val="28"/>
        </w:rPr>
        <w:t>, его доставку и хранение на объектах СПК. Зимой же осуществлять отгрузку по графику по цене, исходя из себестоимости, затрат на доставку, хранение. Либо кредитования СХТП через СПК для покупки угля в межсезонье.</w:t>
      </w:r>
    </w:p>
    <w:p w:rsidR="00273BD8" w:rsidRDefault="00273BD8" w:rsidP="00B32BA1">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332D2B" w:rsidRPr="003C15FF" w:rsidRDefault="003C15FF" w:rsidP="003C15FF">
      <w:pPr>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3C15FF">
        <w:rPr>
          <w:rFonts w:ascii="Times New Roman" w:hAnsi="Times New Roman" w:cs="Times New Roman"/>
          <w:b/>
          <w:sz w:val="28"/>
          <w:szCs w:val="28"/>
        </w:rPr>
        <w:t>Садоводство</w:t>
      </w:r>
    </w:p>
    <w:p w:rsidR="003C15FF" w:rsidRDefault="003C15FF" w:rsidP="003C15FF">
      <w:pPr>
        <w:spacing w:after="0" w:line="240" w:lineRule="auto"/>
        <w:ind w:firstLine="708"/>
        <w:jc w:val="both"/>
        <w:rPr>
          <w:rFonts w:ascii="Times New Roman" w:eastAsia="Times New Roman" w:hAnsi="Times New Roman" w:cs="Times New Roman"/>
          <w:color w:val="000000"/>
          <w:sz w:val="28"/>
          <w:szCs w:val="28"/>
          <w:bdr w:val="none" w:sz="0" w:space="0" w:color="auto" w:frame="1"/>
        </w:rPr>
      </w:pPr>
      <w:r w:rsidRPr="00411208">
        <w:rPr>
          <w:rFonts w:ascii="Times New Roman" w:eastAsia="Times New Roman" w:hAnsi="Times New Roman" w:cs="Times New Roman"/>
          <w:color w:val="000000"/>
          <w:sz w:val="28"/>
          <w:szCs w:val="28"/>
          <w:bdr w:val="none" w:sz="0" w:space="0" w:color="auto" w:frame="1"/>
        </w:rPr>
        <w:t xml:space="preserve">Производство яблок является одним из приоритетных направлений развития АПК в рамках стратегических документов по развитию отрасли. </w:t>
      </w:r>
    </w:p>
    <w:p w:rsidR="003C15FF" w:rsidRDefault="003C15FF" w:rsidP="00B32BA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C15FF">
        <w:rPr>
          <w:rFonts w:ascii="Times New Roman" w:hAnsi="Times New Roman" w:cs="Times New Roman"/>
          <w:sz w:val="28"/>
          <w:szCs w:val="28"/>
        </w:rPr>
        <w:t xml:space="preserve">Согласно </w:t>
      </w:r>
      <w:r>
        <w:rPr>
          <w:rFonts w:ascii="Times New Roman" w:hAnsi="Times New Roman" w:cs="Times New Roman"/>
          <w:sz w:val="28"/>
          <w:szCs w:val="28"/>
        </w:rPr>
        <w:t xml:space="preserve">данным Бюро национальной статистики </w:t>
      </w:r>
      <w:r w:rsidRPr="003C15FF">
        <w:rPr>
          <w:rFonts w:ascii="Times New Roman" w:hAnsi="Times New Roman" w:cs="Times New Roman"/>
          <w:sz w:val="28"/>
          <w:szCs w:val="28"/>
        </w:rPr>
        <w:t>АСПИР РК, в 2022 году плодовые деревья размещены на площади 47,2 тыс. га, что на 0,7 тыс. га больше уровня 2019 года. Посевная площадь ягодных культур составила 2,9 тыс. га, что на 0,2 тыс. га больше.</w:t>
      </w:r>
    </w:p>
    <w:p w:rsidR="003C15FF" w:rsidRPr="003C15FF" w:rsidRDefault="003C15FF" w:rsidP="003C15FF">
      <w:pPr>
        <w:autoSpaceDE w:val="0"/>
        <w:autoSpaceDN w:val="0"/>
        <w:adjustRightInd w:val="0"/>
        <w:spacing w:after="0" w:line="240" w:lineRule="auto"/>
        <w:ind w:firstLine="709"/>
        <w:contextualSpacing/>
        <w:jc w:val="right"/>
        <w:rPr>
          <w:rFonts w:ascii="Times New Roman" w:hAnsi="Times New Roman" w:cs="Times New Roman"/>
          <w:i/>
          <w:sz w:val="24"/>
          <w:szCs w:val="28"/>
        </w:rPr>
      </w:pPr>
      <w:r w:rsidRPr="003C15FF">
        <w:rPr>
          <w:rFonts w:ascii="Times New Roman" w:hAnsi="Times New Roman" w:cs="Times New Roman"/>
          <w:i/>
          <w:sz w:val="24"/>
          <w:szCs w:val="28"/>
        </w:rPr>
        <w:t>Яблоневые сады</w:t>
      </w:r>
    </w:p>
    <w:tbl>
      <w:tblPr>
        <w:tblW w:w="10258" w:type="dxa"/>
        <w:jc w:val="center"/>
        <w:tblInd w:w="113" w:type="dxa"/>
        <w:tblLook w:val="04A0" w:firstRow="1" w:lastRow="0" w:firstColumn="1" w:lastColumn="0" w:noHBand="0" w:noVBand="1"/>
      </w:tblPr>
      <w:tblGrid>
        <w:gridCol w:w="3558"/>
        <w:gridCol w:w="1340"/>
        <w:gridCol w:w="1340"/>
        <w:gridCol w:w="1340"/>
        <w:gridCol w:w="1340"/>
        <w:gridCol w:w="1340"/>
      </w:tblGrid>
      <w:tr w:rsidR="003C15FF" w:rsidRPr="00332D2B" w:rsidTr="00CF611F">
        <w:trPr>
          <w:trHeight w:val="294"/>
          <w:jc w:val="center"/>
        </w:trPr>
        <w:tc>
          <w:tcPr>
            <w:tcW w:w="355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3C15FF" w:rsidRPr="00332D2B" w:rsidRDefault="003C15FF" w:rsidP="00DA3FD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w:t>
            </w:r>
          </w:p>
        </w:tc>
        <w:tc>
          <w:tcPr>
            <w:tcW w:w="1340" w:type="dxa"/>
            <w:tcBorders>
              <w:top w:val="single" w:sz="4" w:space="0" w:color="auto"/>
              <w:left w:val="nil"/>
              <w:bottom w:val="single" w:sz="4" w:space="0" w:color="auto"/>
              <w:right w:val="single" w:sz="4" w:space="0" w:color="auto"/>
            </w:tcBorders>
            <w:shd w:val="clear" w:color="000000" w:fill="FFFF00"/>
            <w:noWrap/>
            <w:vAlign w:val="center"/>
            <w:hideMark/>
          </w:tcPr>
          <w:p w:rsidR="003C15FF" w:rsidRPr="00332D2B" w:rsidRDefault="003C15FF" w:rsidP="00DA3FD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2019</w:t>
            </w:r>
          </w:p>
        </w:tc>
        <w:tc>
          <w:tcPr>
            <w:tcW w:w="1340" w:type="dxa"/>
            <w:tcBorders>
              <w:top w:val="single" w:sz="4" w:space="0" w:color="auto"/>
              <w:left w:val="nil"/>
              <w:bottom w:val="single" w:sz="4" w:space="0" w:color="auto"/>
              <w:right w:val="single" w:sz="4" w:space="0" w:color="auto"/>
            </w:tcBorders>
            <w:shd w:val="clear" w:color="000000" w:fill="FFFF00"/>
            <w:noWrap/>
            <w:vAlign w:val="center"/>
            <w:hideMark/>
          </w:tcPr>
          <w:p w:rsidR="003C15FF" w:rsidRPr="00332D2B" w:rsidRDefault="003C15FF" w:rsidP="00DA3FD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2020</w:t>
            </w:r>
          </w:p>
        </w:tc>
        <w:tc>
          <w:tcPr>
            <w:tcW w:w="1340" w:type="dxa"/>
            <w:tcBorders>
              <w:top w:val="single" w:sz="4" w:space="0" w:color="auto"/>
              <w:left w:val="nil"/>
              <w:bottom w:val="single" w:sz="4" w:space="0" w:color="auto"/>
              <w:right w:val="single" w:sz="4" w:space="0" w:color="auto"/>
            </w:tcBorders>
            <w:shd w:val="clear" w:color="000000" w:fill="FFFF00"/>
            <w:noWrap/>
            <w:vAlign w:val="center"/>
            <w:hideMark/>
          </w:tcPr>
          <w:p w:rsidR="003C15FF" w:rsidRPr="00332D2B" w:rsidRDefault="003C15FF" w:rsidP="00DA3FD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2021</w:t>
            </w:r>
          </w:p>
        </w:tc>
        <w:tc>
          <w:tcPr>
            <w:tcW w:w="1340" w:type="dxa"/>
            <w:tcBorders>
              <w:top w:val="single" w:sz="4" w:space="0" w:color="auto"/>
              <w:left w:val="nil"/>
              <w:bottom w:val="single" w:sz="4" w:space="0" w:color="auto"/>
              <w:right w:val="single" w:sz="4" w:space="0" w:color="auto"/>
            </w:tcBorders>
            <w:shd w:val="clear" w:color="000000" w:fill="FFFF00"/>
            <w:noWrap/>
            <w:vAlign w:val="center"/>
            <w:hideMark/>
          </w:tcPr>
          <w:p w:rsidR="003C15FF" w:rsidRPr="00332D2B" w:rsidRDefault="003C15FF" w:rsidP="00DA3FD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2022</w:t>
            </w:r>
          </w:p>
        </w:tc>
        <w:tc>
          <w:tcPr>
            <w:tcW w:w="1340" w:type="dxa"/>
            <w:tcBorders>
              <w:top w:val="single" w:sz="4" w:space="0" w:color="auto"/>
              <w:left w:val="nil"/>
              <w:bottom w:val="single" w:sz="4" w:space="0" w:color="auto"/>
              <w:right w:val="single" w:sz="4" w:space="0" w:color="auto"/>
            </w:tcBorders>
            <w:shd w:val="clear" w:color="000000" w:fill="FFFF00"/>
            <w:vAlign w:val="center"/>
          </w:tcPr>
          <w:p w:rsidR="003C15FF" w:rsidRDefault="003C15FF" w:rsidP="00DA3FD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2023 </w:t>
            </w:r>
            <w:r w:rsidRPr="00332D2B">
              <w:rPr>
                <w:rFonts w:ascii="Times New Roman" w:eastAsia="Times New Roman" w:hAnsi="Times New Roman" w:cs="Times New Roman"/>
                <w:i/>
                <w:color w:val="000000"/>
                <w:szCs w:val="28"/>
              </w:rPr>
              <w:t>(план)</w:t>
            </w:r>
          </w:p>
        </w:tc>
      </w:tr>
      <w:tr w:rsidR="00E7443B" w:rsidRPr="00332D2B" w:rsidTr="00CF611F">
        <w:trPr>
          <w:trHeight w:val="294"/>
          <w:jc w:val="center"/>
        </w:trPr>
        <w:tc>
          <w:tcPr>
            <w:tcW w:w="3558" w:type="dxa"/>
            <w:tcBorders>
              <w:top w:val="nil"/>
              <w:left w:val="single" w:sz="4" w:space="0" w:color="auto"/>
              <w:bottom w:val="single" w:sz="4" w:space="0" w:color="auto"/>
              <w:right w:val="single" w:sz="4" w:space="0" w:color="auto"/>
            </w:tcBorders>
            <w:shd w:val="clear" w:color="auto" w:fill="auto"/>
            <w:noWrap/>
            <w:vAlign w:val="bottom"/>
            <w:hideMark/>
          </w:tcPr>
          <w:p w:rsidR="00E7443B" w:rsidRPr="00332D2B" w:rsidRDefault="00E7443B" w:rsidP="00DA3FD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Площадь в </w:t>
            </w:r>
            <w:proofErr w:type="spellStart"/>
            <w:r>
              <w:rPr>
                <w:rFonts w:ascii="Times New Roman" w:eastAsia="Times New Roman" w:hAnsi="Times New Roman" w:cs="Times New Roman"/>
                <w:color w:val="000000"/>
                <w:sz w:val="28"/>
                <w:szCs w:val="28"/>
              </w:rPr>
              <w:t>т.ч</w:t>
            </w:r>
            <w:proofErr w:type="spellEnd"/>
            <w:r>
              <w:rPr>
                <w:rFonts w:ascii="Times New Roman" w:eastAsia="Times New Roman" w:hAnsi="Times New Roman" w:cs="Times New Roman"/>
                <w:color w:val="000000"/>
                <w:sz w:val="28"/>
                <w:szCs w:val="28"/>
              </w:rPr>
              <w:t xml:space="preserve">. </w:t>
            </w:r>
            <w:proofErr w:type="spellStart"/>
            <w:r w:rsidRPr="0034305F">
              <w:rPr>
                <w:rFonts w:ascii="Times New Roman" w:eastAsia="Times New Roman" w:hAnsi="Times New Roman" w:cs="Times New Roman"/>
                <w:i/>
                <w:color w:val="000000"/>
                <w:sz w:val="24"/>
                <w:szCs w:val="24"/>
              </w:rPr>
              <w:t>тыс</w:t>
            </w:r>
            <w:proofErr w:type="gramStart"/>
            <w:r w:rsidRPr="0034305F">
              <w:rPr>
                <w:rFonts w:ascii="Times New Roman" w:eastAsia="Times New Roman" w:hAnsi="Times New Roman" w:cs="Times New Roman"/>
                <w:i/>
                <w:color w:val="000000"/>
                <w:sz w:val="24"/>
                <w:szCs w:val="24"/>
              </w:rPr>
              <w:t>.г</w:t>
            </w:r>
            <w:proofErr w:type="gramEnd"/>
            <w:r w:rsidRPr="0034305F">
              <w:rPr>
                <w:rFonts w:ascii="Times New Roman" w:eastAsia="Times New Roman" w:hAnsi="Times New Roman" w:cs="Times New Roman"/>
                <w:i/>
                <w:color w:val="000000"/>
                <w:sz w:val="24"/>
                <w:szCs w:val="24"/>
              </w:rPr>
              <w:t>а</w:t>
            </w:r>
            <w:proofErr w:type="spellEnd"/>
          </w:p>
        </w:tc>
        <w:tc>
          <w:tcPr>
            <w:tcW w:w="1340" w:type="dxa"/>
            <w:tcBorders>
              <w:top w:val="nil"/>
              <w:left w:val="nil"/>
              <w:bottom w:val="single" w:sz="4" w:space="0" w:color="auto"/>
              <w:right w:val="single" w:sz="4" w:space="0" w:color="auto"/>
            </w:tcBorders>
            <w:shd w:val="clear" w:color="auto" w:fill="auto"/>
            <w:noWrap/>
            <w:vAlign w:val="bottom"/>
          </w:tcPr>
          <w:p w:rsidR="00E7443B" w:rsidRPr="00441A17" w:rsidRDefault="00E7443B" w:rsidP="00DA3FD0">
            <w:pPr>
              <w:spacing w:after="0" w:line="240" w:lineRule="auto"/>
              <w:jc w:val="center"/>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35,1</w:t>
            </w:r>
          </w:p>
        </w:tc>
        <w:tc>
          <w:tcPr>
            <w:tcW w:w="1340" w:type="dxa"/>
            <w:tcBorders>
              <w:top w:val="nil"/>
              <w:left w:val="nil"/>
              <w:bottom w:val="single" w:sz="4" w:space="0" w:color="auto"/>
              <w:right w:val="single" w:sz="4" w:space="0" w:color="auto"/>
            </w:tcBorders>
            <w:shd w:val="clear" w:color="auto" w:fill="auto"/>
            <w:noWrap/>
            <w:vAlign w:val="bottom"/>
          </w:tcPr>
          <w:p w:rsidR="00E7443B" w:rsidRPr="00441A17" w:rsidRDefault="00E7443B" w:rsidP="00DA3FD0">
            <w:pPr>
              <w:spacing w:after="0" w:line="240" w:lineRule="auto"/>
              <w:jc w:val="center"/>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35,7</w:t>
            </w:r>
          </w:p>
        </w:tc>
        <w:tc>
          <w:tcPr>
            <w:tcW w:w="1340" w:type="dxa"/>
            <w:tcBorders>
              <w:top w:val="nil"/>
              <w:left w:val="nil"/>
              <w:bottom w:val="single" w:sz="4" w:space="0" w:color="auto"/>
              <w:right w:val="single" w:sz="4" w:space="0" w:color="auto"/>
            </w:tcBorders>
            <w:shd w:val="clear" w:color="auto" w:fill="auto"/>
            <w:noWrap/>
            <w:vAlign w:val="bottom"/>
          </w:tcPr>
          <w:p w:rsidR="00E7443B" w:rsidRPr="00441A17" w:rsidRDefault="00E7443B" w:rsidP="00DA3FD0">
            <w:pPr>
              <w:spacing w:after="0" w:line="240" w:lineRule="auto"/>
              <w:jc w:val="center"/>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35,9</w:t>
            </w:r>
          </w:p>
        </w:tc>
        <w:tc>
          <w:tcPr>
            <w:tcW w:w="1340" w:type="dxa"/>
            <w:tcBorders>
              <w:top w:val="nil"/>
              <w:left w:val="nil"/>
              <w:bottom w:val="single" w:sz="4" w:space="0" w:color="auto"/>
              <w:right w:val="single" w:sz="4" w:space="0" w:color="auto"/>
            </w:tcBorders>
            <w:shd w:val="clear" w:color="auto" w:fill="auto"/>
            <w:noWrap/>
            <w:vAlign w:val="bottom"/>
          </w:tcPr>
          <w:p w:rsidR="00E7443B" w:rsidRPr="00441A17" w:rsidRDefault="00E7443B" w:rsidP="00DA3FD0">
            <w:pPr>
              <w:spacing w:after="0" w:line="240" w:lineRule="auto"/>
              <w:jc w:val="center"/>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35,8</w:t>
            </w:r>
          </w:p>
        </w:tc>
        <w:tc>
          <w:tcPr>
            <w:tcW w:w="1340" w:type="dxa"/>
            <w:tcBorders>
              <w:top w:val="nil"/>
              <w:left w:val="nil"/>
              <w:bottom w:val="single" w:sz="4" w:space="0" w:color="auto"/>
              <w:right w:val="single" w:sz="4" w:space="0" w:color="auto"/>
            </w:tcBorders>
          </w:tcPr>
          <w:p w:rsidR="00E7443B" w:rsidRPr="00441A17" w:rsidRDefault="00E7443B" w:rsidP="00441A17">
            <w:pPr>
              <w:spacing w:after="0" w:line="240" w:lineRule="auto"/>
              <w:jc w:val="center"/>
              <w:rPr>
                <w:rFonts w:ascii="Times New Roman" w:hAnsi="Times New Roman" w:cs="Times New Roman"/>
                <w:sz w:val="28"/>
                <w:szCs w:val="28"/>
              </w:rPr>
            </w:pPr>
            <w:r w:rsidRPr="00441A17">
              <w:rPr>
                <w:rFonts w:ascii="Times New Roman" w:hAnsi="Times New Roman" w:cs="Times New Roman"/>
                <w:sz w:val="28"/>
                <w:szCs w:val="28"/>
              </w:rPr>
              <w:t>35,8</w:t>
            </w:r>
          </w:p>
        </w:tc>
      </w:tr>
      <w:tr w:rsidR="00E7443B" w:rsidRPr="00332D2B" w:rsidTr="00CF611F">
        <w:trPr>
          <w:trHeight w:val="294"/>
          <w:jc w:val="center"/>
        </w:trPr>
        <w:tc>
          <w:tcPr>
            <w:tcW w:w="3558" w:type="dxa"/>
            <w:tcBorders>
              <w:top w:val="nil"/>
              <w:left w:val="single" w:sz="4" w:space="0" w:color="auto"/>
              <w:bottom w:val="single" w:sz="4" w:space="0" w:color="auto"/>
              <w:right w:val="single" w:sz="4" w:space="0" w:color="auto"/>
            </w:tcBorders>
            <w:shd w:val="clear" w:color="auto" w:fill="auto"/>
            <w:noWrap/>
            <w:vAlign w:val="bottom"/>
            <w:hideMark/>
          </w:tcPr>
          <w:p w:rsidR="00E7443B" w:rsidRPr="00332D2B" w:rsidRDefault="00E7443B" w:rsidP="00DA3FD0">
            <w:pPr>
              <w:spacing w:after="0" w:line="240" w:lineRule="auto"/>
              <w:jc w:val="right"/>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Организованные хоз-ва</w:t>
            </w:r>
          </w:p>
        </w:tc>
        <w:tc>
          <w:tcPr>
            <w:tcW w:w="1340" w:type="dxa"/>
            <w:tcBorders>
              <w:top w:val="nil"/>
              <w:left w:val="nil"/>
              <w:bottom w:val="single" w:sz="4" w:space="0" w:color="auto"/>
              <w:right w:val="single" w:sz="4" w:space="0" w:color="auto"/>
            </w:tcBorders>
            <w:shd w:val="clear" w:color="auto" w:fill="auto"/>
            <w:noWrap/>
            <w:vAlign w:val="bottom"/>
          </w:tcPr>
          <w:p w:rsidR="00E7443B" w:rsidRPr="00441A17" w:rsidRDefault="00E7443B"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8,3</w:t>
            </w:r>
          </w:p>
        </w:tc>
        <w:tc>
          <w:tcPr>
            <w:tcW w:w="1340" w:type="dxa"/>
            <w:tcBorders>
              <w:top w:val="nil"/>
              <w:left w:val="nil"/>
              <w:bottom w:val="single" w:sz="4" w:space="0" w:color="auto"/>
              <w:right w:val="single" w:sz="4" w:space="0" w:color="auto"/>
            </w:tcBorders>
            <w:shd w:val="clear" w:color="auto" w:fill="auto"/>
            <w:noWrap/>
            <w:vAlign w:val="bottom"/>
          </w:tcPr>
          <w:p w:rsidR="00E7443B" w:rsidRPr="00441A17" w:rsidRDefault="00E7443B"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8,3</w:t>
            </w:r>
          </w:p>
        </w:tc>
        <w:tc>
          <w:tcPr>
            <w:tcW w:w="1340" w:type="dxa"/>
            <w:tcBorders>
              <w:top w:val="nil"/>
              <w:left w:val="nil"/>
              <w:bottom w:val="single" w:sz="4" w:space="0" w:color="auto"/>
              <w:right w:val="single" w:sz="4" w:space="0" w:color="auto"/>
            </w:tcBorders>
            <w:shd w:val="clear" w:color="auto" w:fill="auto"/>
            <w:noWrap/>
            <w:vAlign w:val="bottom"/>
          </w:tcPr>
          <w:p w:rsidR="00E7443B" w:rsidRPr="00441A17" w:rsidRDefault="00E7443B"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9,0</w:t>
            </w:r>
          </w:p>
        </w:tc>
        <w:tc>
          <w:tcPr>
            <w:tcW w:w="1340" w:type="dxa"/>
            <w:tcBorders>
              <w:top w:val="nil"/>
              <w:left w:val="nil"/>
              <w:bottom w:val="single" w:sz="4" w:space="0" w:color="auto"/>
              <w:right w:val="single" w:sz="4" w:space="0" w:color="auto"/>
            </w:tcBorders>
            <w:shd w:val="clear" w:color="auto" w:fill="auto"/>
            <w:noWrap/>
            <w:vAlign w:val="bottom"/>
          </w:tcPr>
          <w:p w:rsidR="00E7443B" w:rsidRPr="00441A17" w:rsidRDefault="00E7443B"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8,8</w:t>
            </w:r>
          </w:p>
        </w:tc>
        <w:tc>
          <w:tcPr>
            <w:tcW w:w="1340" w:type="dxa"/>
            <w:tcBorders>
              <w:top w:val="nil"/>
              <w:left w:val="nil"/>
              <w:bottom w:val="single" w:sz="4" w:space="0" w:color="auto"/>
              <w:right w:val="single" w:sz="4" w:space="0" w:color="auto"/>
            </w:tcBorders>
          </w:tcPr>
          <w:p w:rsidR="00E7443B" w:rsidRPr="00441A17" w:rsidRDefault="00E7443B" w:rsidP="00441A17">
            <w:pPr>
              <w:spacing w:after="0" w:line="240" w:lineRule="auto"/>
              <w:jc w:val="center"/>
              <w:outlineLvl w:val="0"/>
              <w:rPr>
                <w:rFonts w:ascii="Times New Roman" w:hAnsi="Times New Roman" w:cs="Times New Roman"/>
                <w:sz w:val="28"/>
                <w:szCs w:val="28"/>
              </w:rPr>
            </w:pPr>
            <w:r w:rsidRPr="00441A17">
              <w:rPr>
                <w:rFonts w:ascii="Times New Roman" w:hAnsi="Times New Roman" w:cs="Times New Roman"/>
                <w:sz w:val="28"/>
                <w:szCs w:val="28"/>
              </w:rPr>
              <w:t>8,7</w:t>
            </w:r>
          </w:p>
        </w:tc>
      </w:tr>
      <w:tr w:rsidR="00E7443B" w:rsidRPr="00332D2B" w:rsidTr="00CF611F">
        <w:trPr>
          <w:trHeight w:val="294"/>
          <w:jc w:val="center"/>
        </w:trPr>
        <w:tc>
          <w:tcPr>
            <w:tcW w:w="35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443B" w:rsidRPr="00332D2B" w:rsidRDefault="00E7443B" w:rsidP="0034305F">
            <w:pPr>
              <w:spacing w:after="0" w:line="240" w:lineRule="auto"/>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Урожайность в </w:t>
            </w:r>
            <w:proofErr w:type="spellStart"/>
            <w:r>
              <w:rPr>
                <w:rFonts w:ascii="Times New Roman" w:eastAsia="Times New Roman" w:hAnsi="Times New Roman" w:cs="Times New Roman"/>
                <w:color w:val="000000"/>
                <w:sz w:val="28"/>
                <w:szCs w:val="28"/>
              </w:rPr>
              <w:t>т.ч</w:t>
            </w:r>
            <w:proofErr w:type="spellEnd"/>
            <w:r>
              <w:rPr>
                <w:rFonts w:ascii="Times New Roman" w:eastAsia="Times New Roman" w:hAnsi="Times New Roman" w:cs="Times New Roman"/>
                <w:color w:val="000000"/>
                <w:sz w:val="28"/>
                <w:szCs w:val="28"/>
              </w:rPr>
              <w:t xml:space="preserve">. </w:t>
            </w:r>
            <w:r w:rsidRPr="0034305F">
              <w:rPr>
                <w:rFonts w:ascii="Times New Roman" w:eastAsia="Times New Roman" w:hAnsi="Times New Roman" w:cs="Times New Roman"/>
                <w:i/>
                <w:color w:val="000000"/>
                <w:sz w:val="24"/>
                <w:szCs w:val="24"/>
              </w:rPr>
              <w:t>ц/га</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E7443B" w:rsidRPr="00441A17" w:rsidRDefault="00E7443B"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69,9</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E7443B" w:rsidRPr="00441A17" w:rsidRDefault="00E7443B"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81,6</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E7443B" w:rsidRPr="00441A17" w:rsidRDefault="00E7443B"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81,3</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E7443B" w:rsidRPr="00441A17" w:rsidRDefault="00E7443B"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82,8</w:t>
            </w:r>
          </w:p>
        </w:tc>
        <w:tc>
          <w:tcPr>
            <w:tcW w:w="1340" w:type="dxa"/>
            <w:tcBorders>
              <w:top w:val="single" w:sz="4" w:space="0" w:color="auto"/>
              <w:left w:val="nil"/>
              <w:bottom w:val="single" w:sz="4" w:space="0" w:color="auto"/>
              <w:right w:val="single" w:sz="4" w:space="0" w:color="auto"/>
            </w:tcBorders>
          </w:tcPr>
          <w:p w:rsidR="00E7443B" w:rsidRPr="00441A17" w:rsidRDefault="00E7443B" w:rsidP="00441A17">
            <w:pPr>
              <w:spacing w:after="0" w:line="240" w:lineRule="auto"/>
              <w:jc w:val="center"/>
              <w:outlineLvl w:val="0"/>
              <w:rPr>
                <w:rFonts w:ascii="Times New Roman" w:hAnsi="Times New Roman" w:cs="Times New Roman"/>
                <w:sz w:val="28"/>
                <w:szCs w:val="28"/>
              </w:rPr>
            </w:pPr>
            <w:r w:rsidRPr="00441A17">
              <w:rPr>
                <w:rFonts w:ascii="Times New Roman" w:hAnsi="Times New Roman" w:cs="Times New Roman"/>
                <w:sz w:val="28"/>
                <w:szCs w:val="28"/>
              </w:rPr>
              <w:t>81,9</w:t>
            </w:r>
          </w:p>
        </w:tc>
      </w:tr>
      <w:tr w:rsidR="00E7443B" w:rsidRPr="00332D2B" w:rsidTr="00CF611F">
        <w:trPr>
          <w:trHeight w:val="294"/>
          <w:jc w:val="center"/>
        </w:trPr>
        <w:tc>
          <w:tcPr>
            <w:tcW w:w="35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43B" w:rsidRDefault="00E7443B" w:rsidP="00DA3FD0">
            <w:pPr>
              <w:spacing w:after="0" w:line="240" w:lineRule="auto"/>
              <w:jc w:val="right"/>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Организованные хоз-ва</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E7443B" w:rsidRPr="00441A17" w:rsidRDefault="00E7443B"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34,7</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E7443B" w:rsidRPr="00441A17" w:rsidRDefault="00E7443B"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77,6</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E7443B" w:rsidRPr="00441A17" w:rsidRDefault="00E7443B"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67,0</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E7443B" w:rsidRPr="00441A17" w:rsidRDefault="00E7443B"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91,8</w:t>
            </w:r>
          </w:p>
        </w:tc>
        <w:tc>
          <w:tcPr>
            <w:tcW w:w="1340" w:type="dxa"/>
            <w:tcBorders>
              <w:top w:val="single" w:sz="4" w:space="0" w:color="auto"/>
              <w:left w:val="nil"/>
              <w:bottom w:val="single" w:sz="4" w:space="0" w:color="auto"/>
              <w:right w:val="single" w:sz="4" w:space="0" w:color="auto"/>
            </w:tcBorders>
          </w:tcPr>
          <w:p w:rsidR="00E7443B" w:rsidRPr="00441A17" w:rsidRDefault="00E7443B" w:rsidP="00441A17">
            <w:pPr>
              <w:spacing w:after="0" w:line="240" w:lineRule="auto"/>
              <w:jc w:val="center"/>
              <w:outlineLvl w:val="0"/>
              <w:rPr>
                <w:rFonts w:ascii="Times New Roman" w:hAnsi="Times New Roman" w:cs="Times New Roman"/>
                <w:sz w:val="28"/>
                <w:szCs w:val="28"/>
              </w:rPr>
            </w:pPr>
            <w:r w:rsidRPr="00441A17">
              <w:rPr>
                <w:rFonts w:ascii="Times New Roman" w:hAnsi="Times New Roman" w:cs="Times New Roman"/>
                <w:sz w:val="28"/>
                <w:szCs w:val="28"/>
              </w:rPr>
              <w:t>78,8</w:t>
            </w:r>
          </w:p>
        </w:tc>
      </w:tr>
      <w:tr w:rsidR="00E7443B" w:rsidRPr="00332D2B" w:rsidTr="00CF611F">
        <w:trPr>
          <w:trHeight w:val="294"/>
          <w:jc w:val="center"/>
        </w:trPr>
        <w:tc>
          <w:tcPr>
            <w:tcW w:w="35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43B" w:rsidRDefault="00E7443B" w:rsidP="00DA3FD0">
            <w:pPr>
              <w:spacing w:after="0" w:line="240" w:lineRule="auto"/>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Валовый сбор</w:t>
            </w:r>
            <w:r w:rsidRPr="0034305F">
              <w:rPr>
                <w:rFonts w:ascii="Times New Roman" w:eastAsia="Times New Roman" w:hAnsi="Times New Roman" w:cs="Times New Roman"/>
                <w:i/>
                <w:color w:val="000000"/>
                <w:sz w:val="24"/>
                <w:szCs w:val="24"/>
              </w:rPr>
              <w:t xml:space="preserve"> </w:t>
            </w:r>
            <w:proofErr w:type="spellStart"/>
            <w:r w:rsidRPr="0034305F">
              <w:rPr>
                <w:rFonts w:ascii="Times New Roman" w:eastAsia="Times New Roman" w:hAnsi="Times New Roman" w:cs="Times New Roman"/>
                <w:i/>
                <w:color w:val="000000"/>
                <w:sz w:val="24"/>
                <w:szCs w:val="24"/>
              </w:rPr>
              <w:t>тыс</w:t>
            </w:r>
            <w:proofErr w:type="gramStart"/>
            <w:r w:rsidRPr="0034305F">
              <w:rPr>
                <w:rFonts w:ascii="Times New Roman" w:eastAsia="Times New Roman" w:hAnsi="Times New Roman" w:cs="Times New Roman"/>
                <w:i/>
                <w:color w:val="000000"/>
                <w:sz w:val="24"/>
                <w:szCs w:val="24"/>
              </w:rPr>
              <w:t>.т</w:t>
            </w:r>
            <w:proofErr w:type="gramEnd"/>
            <w:r w:rsidRPr="0034305F">
              <w:rPr>
                <w:rFonts w:ascii="Times New Roman" w:eastAsia="Times New Roman" w:hAnsi="Times New Roman" w:cs="Times New Roman"/>
                <w:i/>
                <w:color w:val="000000"/>
                <w:sz w:val="24"/>
                <w:szCs w:val="24"/>
              </w:rPr>
              <w:t>онн</w:t>
            </w:r>
            <w:proofErr w:type="spellEnd"/>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E7443B" w:rsidRPr="00441A17" w:rsidRDefault="00E7443B" w:rsidP="00C71921">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216,5</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E7443B" w:rsidRPr="00441A17" w:rsidRDefault="00E7443B"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259,1</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E7443B" w:rsidRPr="00441A17" w:rsidRDefault="00E7443B"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262,8</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E7443B" w:rsidRPr="00441A17" w:rsidRDefault="00E7443B"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267,9</w:t>
            </w:r>
          </w:p>
        </w:tc>
        <w:tc>
          <w:tcPr>
            <w:tcW w:w="1340" w:type="dxa"/>
            <w:tcBorders>
              <w:top w:val="single" w:sz="4" w:space="0" w:color="auto"/>
              <w:left w:val="nil"/>
              <w:bottom w:val="single" w:sz="4" w:space="0" w:color="auto"/>
              <w:right w:val="single" w:sz="4" w:space="0" w:color="auto"/>
            </w:tcBorders>
          </w:tcPr>
          <w:p w:rsidR="00E7443B" w:rsidRPr="00441A17" w:rsidRDefault="00441A17" w:rsidP="00441A17">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263,3</w:t>
            </w:r>
          </w:p>
        </w:tc>
      </w:tr>
      <w:tr w:rsidR="00E7443B" w:rsidRPr="00332D2B" w:rsidTr="00CF611F">
        <w:trPr>
          <w:trHeight w:val="294"/>
          <w:jc w:val="center"/>
        </w:trPr>
        <w:tc>
          <w:tcPr>
            <w:tcW w:w="35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43B" w:rsidRDefault="00E7443B" w:rsidP="003C15FF">
            <w:pPr>
              <w:spacing w:after="0" w:line="240" w:lineRule="auto"/>
              <w:jc w:val="right"/>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Организованные хоз-ва</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E7443B" w:rsidRPr="00441A17" w:rsidRDefault="00E7443B" w:rsidP="00C71921">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17,2</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E7443B" w:rsidRPr="00441A17" w:rsidRDefault="00E7443B"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44,5</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E7443B" w:rsidRPr="00441A17" w:rsidRDefault="00E7443B"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42,4</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E7443B" w:rsidRPr="00441A17" w:rsidRDefault="00E7443B" w:rsidP="00DA3FD0">
            <w:pPr>
              <w:spacing w:after="0" w:line="240" w:lineRule="auto"/>
              <w:jc w:val="center"/>
              <w:outlineLvl w:val="0"/>
              <w:rPr>
                <w:rFonts w:ascii="Times New Roman" w:eastAsia="Times New Roman" w:hAnsi="Times New Roman" w:cs="Times New Roman"/>
                <w:color w:val="000000"/>
                <w:sz w:val="28"/>
                <w:szCs w:val="28"/>
              </w:rPr>
            </w:pPr>
            <w:r w:rsidRPr="00441A17">
              <w:rPr>
                <w:rFonts w:ascii="Times New Roman" w:eastAsia="Times New Roman" w:hAnsi="Times New Roman" w:cs="Times New Roman"/>
                <w:color w:val="000000"/>
                <w:sz w:val="28"/>
                <w:szCs w:val="28"/>
              </w:rPr>
              <w:t>58,0</w:t>
            </w:r>
          </w:p>
        </w:tc>
        <w:tc>
          <w:tcPr>
            <w:tcW w:w="1340" w:type="dxa"/>
            <w:tcBorders>
              <w:top w:val="single" w:sz="4" w:space="0" w:color="auto"/>
              <w:left w:val="nil"/>
              <w:bottom w:val="single" w:sz="4" w:space="0" w:color="auto"/>
              <w:right w:val="single" w:sz="4" w:space="0" w:color="auto"/>
            </w:tcBorders>
          </w:tcPr>
          <w:p w:rsidR="00E7443B" w:rsidRPr="00441A17" w:rsidRDefault="00E7443B" w:rsidP="00441A17">
            <w:pPr>
              <w:spacing w:after="0" w:line="240" w:lineRule="auto"/>
              <w:jc w:val="center"/>
              <w:outlineLvl w:val="0"/>
              <w:rPr>
                <w:rFonts w:ascii="Times New Roman" w:hAnsi="Times New Roman" w:cs="Times New Roman"/>
                <w:sz w:val="28"/>
                <w:szCs w:val="28"/>
              </w:rPr>
            </w:pPr>
            <w:r w:rsidRPr="00441A17">
              <w:rPr>
                <w:rFonts w:ascii="Times New Roman" w:hAnsi="Times New Roman" w:cs="Times New Roman"/>
                <w:sz w:val="28"/>
                <w:szCs w:val="28"/>
              </w:rPr>
              <w:t>48,3</w:t>
            </w:r>
          </w:p>
        </w:tc>
      </w:tr>
    </w:tbl>
    <w:p w:rsidR="003C15FF" w:rsidRDefault="003C15FF" w:rsidP="003C15FF">
      <w:pPr>
        <w:spacing w:after="0" w:line="240" w:lineRule="auto"/>
        <w:ind w:firstLine="708"/>
        <w:jc w:val="both"/>
        <w:rPr>
          <w:rFonts w:ascii="Times New Roman" w:eastAsia="Times New Roman" w:hAnsi="Times New Roman" w:cs="Times New Roman"/>
          <w:color w:val="000000"/>
          <w:sz w:val="28"/>
          <w:szCs w:val="28"/>
          <w:bdr w:val="none" w:sz="0" w:space="0" w:color="auto" w:frame="1"/>
        </w:rPr>
      </w:pPr>
    </w:p>
    <w:p w:rsidR="003C15FF" w:rsidRPr="00411208" w:rsidRDefault="003C15FF" w:rsidP="003C15FF">
      <w:pPr>
        <w:spacing w:after="0" w:line="240" w:lineRule="auto"/>
        <w:ind w:firstLine="708"/>
        <w:jc w:val="both"/>
        <w:rPr>
          <w:rFonts w:ascii="Times New Roman" w:eastAsia="Times New Roman" w:hAnsi="Times New Roman" w:cs="Times New Roman"/>
          <w:color w:val="000000"/>
          <w:sz w:val="28"/>
          <w:szCs w:val="28"/>
          <w:bdr w:val="none" w:sz="0" w:space="0" w:color="auto" w:frame="1"/>
        </w:rPr>
      </w:pPr>
      <w:r w:rsidRPr="00411208">
        <w:rPr>
          <w:rFonts w:ascii="Times New Roman" w:eastAsia="Times New Roman" w:hAnsi="Times New Roman" w:cs="Times New Roman"/>
          <w:color w:val="000000"/>
          <w:sz w:val="28"/>
          <w:szCs w:val="28"/>
          <w:bdr w:val="none" w:sz="0" w:space="0" w:color="auto" w:frame="1"/>
        </w:rPr>
        <w:t xml:space="preserve">Министерством </w:t>
      </w:r>
      <w:proofErr w:type="gramStart"/>
      <w:r w:rsidRPr="00411208">
        <w:rPr>
          <w:rFonts w:ascii="Times New Roman" w:eastAsia="Times New Roman" w:hAnsi="Times New Roman" w:cs="Times New Roman"/>
          <w:color w:val="000000"/>
          <w:sz w:val="28"/>
          <w:szCs w:val="28"/>
          <w:bdr w:val="none" w:sz="0" w:space="0" w:color="auto" w:frame="1"/>
        </w:rPr>
        <w:t>оказываются меры</w:t>
      </w:r>
      <w:proofErr w:type="gramEnd"/>
      <w:r w:rsidRPr="00411208">
        <w:rPr>
          <w:rFonts w:ascii="Times New Roman" w:eastAsia="Times New Roman" w:hAnsi="Times New Roman" w:cs="Times New Roman"/>
          <w:color w:val="000000"/>
          <w:sz w:val="28"/>
          <w:szCs w:val="28"/>
          <w:bdr w:val="none" w:sz="0" w:space="0" w:color="auto" w:frame="1"/>
        </w:rPr>
        <w:t xml:space="preserve"> государственной поддержки в виде инвестиционного субсидирования закладки садов, строительства </w:t>
      </w:r>
      <w:proofErr w:type="spellStart"/>
      <w:r w:rsidRPr="00411208">
        <w:rPr>
          <w:rFonts w:ascii="Times New Roman" w:eastAsia="Times New Roman" w:hAnsi="Times New Roman" w:cs="Times New Roman"/>
          <w:color w:val="000000"/>
          <w:sz w:val="28"/>
          <w:szCs w:val="28"/>
          <w:bdr w:val="none" w:sz="0" w:space="0" w:color="auto" w:frame="1"/>
        </w:rPr>
        <w:t>фруктохранилищ</w:t>
      </w:r>
      <w:proofErr w:type="spellEnd"/>
      <w:r w:rsidRPr="00411208">
        <w:rPr>
          <w:rFonts w:ascii="Times New Roman" w:eastAsia="Times New Roman" w:hAnsi="Times New Roman" w:cs="Times New Roman"/>
          <w:color w:val="000000"/>
          <w:sz w:val="28"/>
          <w:szCs w:val="28"/>
          <w:bdr w:val="none" w:sz="0" w:space="0" w:color="auto" w:frame="1"/>
        </w:rPr>
        <w:t>, приобретения техники, субсидирования ставок вознаграждения по кредитам и лизингу, субсидирования приобретения элитных саженцев, удобрений, средств защиты растений, кредитных продуктов АО «Аграрная кредитная корпорация», распространения знаний через семинары, точные консультации, проводимые отечественными и зарубежными экспертами.</w:t>
      </w:r>
    </w:p>
    <w:p w:rsidR="003C15FF" w:rsidRDefault="003C15FF" w:rsidP="003C15FF">
      <w:pPr>
        <w:spacing w:after="0" w:line="240" w:lineRule="auto"/>
        <w:ind w:firstLine="708"/>
        <w:jc w:val="both"/>
        <w:rPr>
          <w:rFonts w:ascii="Times New Roman" w:eastAsia="Times New Roman" w:hAnsi="Times New Roman" w:cs="Times New Roman"/>
          <w:color w:val="000000"/>
          <w:sz w:val="28"/>
          <w:szCs w:val="28"/>
          <w:bdr w:val="none" w:sz="0" w:space="0" w:color="auto" w:frame="1"/>
        </w:rPr>
      </w:pPr>
      <w:r w:rsidRPr="00411208">
        <w:rPr>
          <w:rFonts w:ascii="Times New Roman" w:eastAsia="Times New Roman" w:hAnsi="Times New Roman" w:cs="Times New Roman"/>
          <w:color w:val="000000"/>
          <w:sz w:val="28"/>
          <w:szCs w:val="28"/>
          <w:bdr w:val="none" w:sz="0" w:space="0" w:color="auto" w:frame="1"/>
        </w:rPr>
        <w:lastRenderedPageBreak/>
        <w:t>Так с 2014 года с внедрением инвестиционных суб</w:t>
      </w:r>
      <w:r>
        <w:rPr>
          <w:rFonts w:ascii="Times New Roman" w:eastAsia="Times New Roman" w:hAnsi="Times New Roman" w:cs="Times New Roman"/>
          <w:color w:val="000000"/>
          <w:sz w:val="28"/>
          <w:szCs w:val="28"/>
          <w:bdr w:val="none" w:sz="0" w:space="0" w:color="auto" w:frame="1"/>
        </w:rPr>
        <w:t>сидии площади промышленных ябл</w:t>
      </w:r>
      <w:r w:rsidRPr="00411208">
        <w:rPr>
          <w:rFonts w:ascii="Times New Roman" w:eastAsia="Times New Roman" w:hAnsi="Times New Roman" w:cs="Times New Roman"/>
          <w:color w:val="000000"/>
          <w:sz w:val="28"/>
          <w:szCs w:val="28"/>
          <w:bdr w:val="none" w:sz="0" w:space="0" w:color="auto" w:frame="1"/>
        </w:rPr>
        <w:t xml:space="preserve">оневых садов выросли на </w:t>
      </w:r>
      <w:r>
        <w:rPr>
          <w:rFonts w:ascii="Times New Roman" w:eastAsia="Times New Roman" w:hAnsi="Times New Roman" w:cs="Times New Roman"/>
          <w:color w:val="000000"/>
          <w:sz w:val="28"/>
          <w:szCs w:val="28"/>
          <w:bdr w:val="none" w:sz="0" w:space="0" w:color="auto" w:frame="1"/>
        </w:rPr>
        <w:t xml:space="preserve">7,2 тыс. </w:t>
      </w:r>
      <w:r w:rsidRPr="00411208">
        <w:rPr>
          <w:rFonts w:ascii="Times New Roman" w:eastAsia="Times New Roman" w:hAnsi="Times New Roman" w:cs="Times New Roman"/>
          <w:color w:val="000000"/>
          <w:sz w:val="28"/>
          <w:szCs w:val="28"/>
          <w:bdr w:val="none" w:sz="0" w:space="0" w:color="auto" w:frame="1"/>
        </w:rPr>
        <w:t>га</w:t>
      </w:r>
      <w:r>
        <w:rPr>
          <w:rFonts w:ascii="Times New Roman" w:eastAsia="Times New Roman" w:hAnsi="Times New Roman" w:cs="Times New Roman"/>
          <w:color w:val="000000"/>
          <w:sz w:val="28"/>
          <w:szCs w:val="28"/>
          <w:bdr w:val="none" w:sz="0" w:space="0" w:color="auto" w:frame="1"/>
        </w:rPr>
        <w:t xml:space="preserve"> с 21,7 тыс. га до 28,9 тыс. га.</w:t>
      </w:r>
    </w:p>
    <w:p w:rsidR="003C15FF" w:rsidRDefault="003C15FF" w:rsidP="003C15FF">
      <w:pPr>
        <w:spacing w:after="0" w:line="240" w:lineRule="auto"/>
        <w:ind w:firstLine="708"/>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В тоже время валовый сбор в организованных хозяйствах вырос в 2,2 раза с 92 тыс. тонн до 205 тыс. тонн яблок.</w:t>
      </w:r>
    </w:p>
    <w:p w:rsidR="003C15FF" w:rsidRPr="00411208" w:rsidRDefault="003C15FF" w:rsidP="003C15FF">
      <w:pPr>
        <w:spacing w:after="0" w:line="240" w:lineRule="auto"/>
        <w:ind w:firstLine="708"/>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В целом, за указанный период площади всех яблоневых садов были увеличены с 30,3 до 35,7 тыс. га, а валовый сбор увеличен с 157 тыс. тонн до 267,9 тыс. тонн.</w:t>
      </w:r>
    </w:p>
    <w:p w:rsidR="003C15FF" w:rsidRPr="00411208" w:rsidRDefault="003C15FF" w:rsidP="003C15FF">
      <w:pPr>
        <w:spacing w:after="0" w:line="240" w:lineRule="auto"/>
        <w:ind w:firstLine="709"/>
        <w:jc w:val="both"/>
        <w:rPr>
          <w:rFonts w:ascii="Times New Roman" w:eastAsia="Times New Roman" w:hAnsi="Times New Roman" w:cs="Times New Roman"/>
          <w:color w:val="000000"/>
          <w:sz w:val="28"/>
          <w:szCs w:val="28"/>
          <w:bdr w:val="none" w:sz="0" w:space="0" w:color="auto" w:frame="1"/>
        </w:rPr>
      </w:pPr>
      <w:r w:rsidRPr="00411208">
        <w:rPr>
          <w:rFonts w:ascii="Times New Roman" w:eastAsia="Times New Roman" w:hAnsi="Times New Roman" w:cs="Times New Roman"/>
          <w:color w:val="000000"/>
          <w:sz w:val="28"/>
          <w:szCs w:val="28"/>
          <w:bdr w:val="none" w:sz="0" w:space="0" w:color="auto" w:frame="1"/>
        </w:rPr>
        <w:t xml:space="preserve">Планируется что к 2024 году валовый сбор яблок доведен до 352,5 тыс. тонн, что полностью обеспечит потребности внутреннего рынка, это будет достигнуто за счет яблоневых садов, которые были </w:t>
      </w:r>
      <w:proofErr w:type="gramStart"/>
      <w:r w:rsidRPr="00411208">
        <w:rPr>
          <w:rFonts w:ascii="Times New Roman" w:eastAsia="Times New Roman" w:hAnsi="Times New Roman" w:cs="Times New Roman"/>
          <w:color w:val="000000"/>
          <w:sz w:val="28"/>
          <w:szCs w:val="28"/>
          <w:bdr w:val="none" w:sz="0" w:space="0" w:color="auto" w:frame="1"/>
        </w:rPr>
        <w:t>заложены в предыдущие годы и выйдут</w:t>
      </w:r>
      <w:proofErr w:type="gramEnd"/>
      <w:r w:rsidRPr="00411208">
        <w:rPr>
          <w:rFonts w:ascii="Times New Roman" w:eastAsia="Times New Roman" w:hAnsi="Times New Roman" w:cs="Times New Roman"/>
          <w:color w:val="000000"/>
          <w:sz w:val="28"/>
          <w:szCs w:val="28"/>
          <w:bdr w:val="none" w:sz="0" w:space="0" w:color="auto" w:frame="1"/>
        </w:rPr>
        <w:t xml:space="preserve"> на полное плодоношение в 2024 году.  </w:t>
      </w:r>
    </w:p>
    <w:p w:rsidR="003C15FF" w:rsidRDefault="003C15FF" w:rsidP="003C15FF">
      <w:pPr>
        <w:spacing w:after="0" w:line="240" w:lineRule="auto"/>
        <w:ind w:firstLine="709"/>
        <w:jc w:val="both"/>
        <w:rPr>
          <w:rFonts w:ascii="Times New Roman" w:eastAsia="Times New Roman" w:hAnsi="Times New Roman" w:cs="Times New Roman"/>
          <w:color w:val="000000"/>
          <w:sz w:val="28"/>
          <w:szCs w:val="28"/>
          <w:bdr w:val="none" w:sz="0" w:space="0" w:color="auto" w:frame="1"/>
        </w:rPr>
      </w:pPr>
      <w:r w:rsidRPr="00411208">
        <w:rPr>
          <w:rFonts w:ascii="Times New Roman" w:eastAsia="Times New Roman" w:hAnsi="Times New Roman" w:cs="Times New Roman"/>
          <w:color w:val="000000"/>
          <w:sz w:val="28"/>
          <w:szCs w:val="28"/>
          <w:bdr w:val="none" w:sz="0" w:space="0" w:color="auto" w:frame="1"/>
        </w:rPr>
        <w:t xml:space="preserve">В этой связи, с учетом планируемого роста производства и потребностей населения в яблоках, для развития производства </w:t>
      </w:r>
      <w:r>
        <w:rPr>
          <w:rFonts w:ascii="Times New Roman" w:eastAsia="Times New Roman" w:hAnsi="Times New Roman" w:cs="Times New Roman"/>
          <w:color w:val="000000"/>
          <w:sz w:val="28"/>
          <w:szCs w:val="28"/>
          <w:bdr w:val="none" w:sz="0" w:space="0" w:color="auto" w:frame="1"/>
        </w:rPr>
        <w:t xml:space="preserve">Министерством ведется работа </w:t>
      </w:r>
      <w:r w:rsidRPr="00411208">
        <w:rPr>
          <w:rFonts w:ascii="Times New Roman" w:eastAsia="Times New Roman" w:hAnsi="Times New Roman" w:cs="Times New Roman"/>
          <w:color w:val="000000"/>
          <w:sz w:val="28"/>
          <w:szCs w:val="28"/>
          <w:bdr w:val="none" w:sz="0" w:space="0" w:color="auto" w:frame="1"/>
        </w:rPr>
        <w:t>раскрыт</w:t>
      </w:r>
      <w:r>
        <w:rPr>
          <w:rFonts w:ascii="Times New Roman" w:eastAsia="Times New Roman" w:hAnsi="Times New Roman" w:cs="Times New Roman"/>
          <w:color w:val="000000"/>
          <w:sz w:val="28"/>
          <w:szCs w:val="28"/>
          <w:bdr w:val="none" w:sz="0" w:space="0" w:color="auto" w:frame="1"/>
        </w:rPr>
        <w:t>ию</w:t>
      </w:r>
      <w:r w:rsidRPr="00411208">
        <w:rPr>
          <w:rFonts w:ascii="Times New Roman" w:eastAsia="Times New Roman" w:hAnsi="Times New Roman" w:cs="Times New Roman"/>
          <w:color w:val="000000"/>
          <w:sz w:val="28"/>
          <w:szCs w:val="28"/>
          <w:bdr w:val="none" w:sz="0" w:space="0" w:color="auto" w:frame="1"/>
        </w:rPr>
        <w:t xml:space="preserve"> экспортн</w:t>
      </w:r>
      <w:r>
        <w:rPr>
          <w:rFonts w:ascii="Times New Roman" w:eastAsia="Times New Roman" w:hAnsi="Times New Roman" w:cs="Times New Roman"/>
          <w:color w:val="000000"/>
          <w:sz w:val="28"/>
          <w:szCs w:val="28"/>
          <w:bdr w:val="none" w:sz="0" w:space="0" w:color="auto" w:frame="1"/>
        </w:rPr>
        <w:t>ого</w:t>
      </w:r>
      <w:r w:rsidRPr="00411208">
        <w:rPr>
          <w:rFonts w:ascii="Times New Roman" w:eastAsia="Times New Roman" w:hAnsi="Times New Roman" w:cs="Times New Roman"/>
          <w:color w:val="000000"/>
          <w:sz w:val="28"/>
          <w:szCs w:val="28"/>
          <w:bdr w:val="none" w:sz="0" w:space="0" w:color="auto" w:frame="1"/>
        </w:rPr>
        <w:t xml:space="preserve"> потенциал</w:t>
      </w:r>
      <w:r>
        <w:rPr>
          <w:rFonts w:ascii="Times New Roman" w:eastAsia="Times New Roman" w:hAnsi="Times New Roman" w:cs="Times New Roman"/>
          <w:color w:val="000000"/>
          <w:sz w:val="28"/>
          <w:szCs w:val="28"/>
          <w:bdr w:val="none" w:sz="0" w:space="0" w:color="auto" w:frame="1"/>
        </w:rPr>
        <w:t>а</w:t>
      </w:r>
      <w:r w:rsidRPr="00411208">
        <w:rPr>
          <w:rFonts w:ascii="Times New Roman" w:eastAsia="Times New Roman" w:hAnsi="Times New Roman" w:cs="Times New Roman"/>
          <w:color w:val="000000"/>
          <w:sz w:val="28"/>
          <w:szCs w:val="28"/>
          <w:bdr w:val="none" w:sz="0" w:space="0" w:color="auto" w:frame="1"/>
        </w:rPr>
        <w:t xml:space="preserve"> в страны Средней Азии</w:t>
      </w:r>
      <w:r>
        <w:rPr>
          <w:rFonts w:ascii="Times New Roman" w:eastAsia="Times New Roman" w:hAnsi="Times New Roman" w:cs="Times New Roman"/>
          <w:color w:val="000000"/>
          <w:sz w:val="28"/>
          <w:szCs w:val="28"/>
          <w:bdr w:val="none" w:sz="0" w:space="0" w:color="auto" w:frame="1"/>
        </w:rPr>
        <w:t>.</w:t>
      </w:r>
      <w:r w:rsidRPr="00411208">
        <w:rPr>
          <w:rFonts w:ascii="Times New Roman" w:eastAsia="Times New Roman" w:hAnsi="Times New Roman" w:cs="Times New Roman"/>
          <w:color w:val="000000"/>
          <w:sz w:val="28"/>
          <w:szCs w:val="28"/>
          <w:bdr w:val="none" w:sz="0" w:space="0" w:color="auto" w:frame="1"/>
        </w:rPr>
        <w:t xml:space="preserve"> </w:t>
      </w:r>
    </w:p>
    <w:p w:rsidR="003C15FF" w:rsidRPr="003C15FF" w:rsidRDefault="003C15FF" w:rsidP="003C15FF">
      <w:pPr>
        <w:spacing w:after="0" w:line="240" w:lineRule="auto"/>
        <w:ind w:firstLine="709"/>
        <w:jc w:val="both"/>
        <w:rPr>
          <w:rFonts w:ascii="Times New Roman" w:eastAsia="Times New Roman" w:hAnsi="Times New Roman" w:cs="Times New Roman"/>
          <w:color w:val="000000"/>
          <w:sz w:val="28"/>
          <w:szCs w:val="28"/>
          <w:bdr w:val="none" w:sz="0" w:space="0" w:color="auto" w:frame="1"/>
        </w:rPr>
      </w:pPr>
      <w:r w:rsidRPr="003C15FF">
        <w:rPr>
          <w:rFonts w:ascii="Times New Roman" w:eastAsia="Times New Roman" w:hAnsi="Times New Roman" w:cs="Times New Roman"/>
          <w:color w:val="000000"/>
          <w:sz w:val="28"/>
          <w:szCs w:val="28"/>
          <w:bdr w:val="none" w:sz="0" w:space="0" w:color="auto" w:frame="1"/>
        </w:rPr>
        <w:t>Потенциал садоводства в Казахстане огромен. Развитие садоводства предлагается, прежде всего, за счет строительства садов на вновь введенных орошаемых землях, развития отечественных питомников по выращиванию рассады, создания мощностей по хранению готовой продукции, мощности по ее переработке, улучшения фитосанитарных условий отрасли. Увеличение площадей под сады позволит разместить в Казахстане производство систем капельного орошения, сетчатого и сетчатого оборудования. Обеспечение огородов рассадой для посадки предлагается за счет развития отечественных питомников с привлечением отечественной аграрной науки.</w:t>
      </w:r>
    </w:p>
    <w:p w:rsidR="003C15FF" w:rsidRPr="003C15FF" w:rsidRDefault="003C15FF" w:rsidP="003C15FF">
      <w:pPr>
        <w:spacing w:after="0" w:line="240" w:lineRule="auto"/>
        <w:ind w:firstLine="709"/>
        <w:jc w:val="both"/>
        <w:rPr>
          <w:rFonts w:ascii="Times New Roman" w:eastAsia="Times New Roman" w:hAnsi="Times New Roman" w:cs="Times New Roman"/>
          <w:color w:val="000000"/>
          <w:sz w:val="28"/>
          <w:szCs w:val="28"/>
          <w:bdr w:val="none" w:sz="0" w:space="0" w:color="auto" w:frame="1"/>
        </w:rPr>
      </w:pPr>
      <w:r w:rsidRPr="003C15FF">
        <w:rPr>
          <w:rFonts w:ascii="Times New Roman" w:eastAsia="Times New Roman" w:hAnsi="Times New Roman" w:cs="Times New Roman"/>
          <w:color w:val="000000"/>
          <w:sz w:val="28"/>
          <w:szCs w:val="28"/>
          <w:bdr w:val="none" w:sz="0" w:space="0" w:color="auto" w:frame="1"/>
        </w:rPr>
        <w:t>Также в целях поддержки садоводов правилами субсидирования по возмещению части расходов, понесенных субъектом агропромышленного комплекса при инвестиционных вложениях, утвержденными приказом исполняющего обязанности министра сельского хозяйства Республики Казахстан от 23 июля 2018 года № 317 (далее - Правила), осуществляется инвестиционное субсидирование по следующим направлениям:</w:t>
      </w:r>
    </w:p>
    <w:p w:rsidR="003C15FF" w:rsidRPr="003C15FF" w:rsidRDefault="003C15FF" w:rsidP="003C15FF">
      <w:pPr>
        <w:spacing w:after="0" w:line="240" w:lineRule="auto"/>
        <w:ind w:firstLine="709"/>
        <w:jc w:val="both"/>
        <w:rPr>
          <w:rFonts w:ascii="Times New Roman" w:eastAsia="Times New Roman" w:hAnsi="Times New Roman" w:cs="Times New Roman"/>
          <w:color w:val="000000"/>
          <w:sz w:val="28"/>
          <w:szCs w:val="28"/>
          <w:bdr w:val="none" w:sz="0" w:space="0" w:color="auto" w:frame="1"/>
        </w:rPr>
      </w:pPr>
      <w:r w:rsidRPr="003C15FF">
        <w:rPr>
          <w:rFonts w:ascii="Times New Roman" w:eastAsia="Times New Roman" w:hAnsi="Times New Roman" w:cs="Times New Roman"/>
          <w:color w:val="000000"/>
          <w:sz w:val="28"/>
          <w:szCs w:val="28"/>
          <w:bdr w:val="none" w:sz="0" w:space="0" w:color="auto" w:frame="1"/>
        </w:rPr>
        <w:t>- строительство интенсивного яблоневого сада с 5 га;</w:t>
      </w:r>
    </w:p>
    <w:p w:rsidR="003C15FF" w:rsidRPr="003C15FF" w:rsidRDefault="003C15FF" w:rsidP="003C15FF">
      <w:pPr>
        <w:spacing w:after="0" w:line="240" w:lineRule="auto"/>
        <w:ind w:firstLine="709"/>
        <w:jc w:val="both"/>
        <w:rPr>
          <w:rFonts w:ascii="Times New Roman" w:eastAsia="Times New Roman" w:hAnsi="Times New Roman" w:cs="Times New Roman"/>
          <w:color w:val="000000"/>
          <w:sz w:val="28"/>
          <w:szCs w:val="28"/>
          <w:bdr w:val="none" w:sz="0" w:space="0" w:color="auto" w:frame="1"/>
        </w:rPr>
      </w:pPr>
      <w:r w:rsidRPr="003C15FF">
        <w:rPr>
          <w:rFonts w:ascii="Times New Roman" w:eastAsia="Times New Roman" w:hAnsi="Times New Roman" w:cs="Times New Roman"/>
          <w:color w:val="000000"/>
          <w:sz w:val="28"/>
          <w:szCs w:val="28"/>
          <w:bdr w:val="none" w:sz="0" w:space="0" w:color="auto" w:frame="1"/>
        </w:rPr>
        <w:t>-посадка плодово-ягодных культур и винограда с 5 га;</w:t>
      </w:r>
    </w:p>
    <w:p w:rsidR="003C15FF" w:rsidRPr="003C15FF" w:rsidRDefault="003C15FF" w:rsidP="003C15FF">
      <w:pPr>
        <w:spacing w:after="0" w:line="240" w:lineRule="auto"/>
        <w:ind w:firstLine="709"/>
        <w:jc w:val="both"/>
        <w:rPr>
          <w:rFonts w:ascii="Times New Roman" w:eastAsia="Times New Roman" w:hAnsi="Times New Roman" w:cs="Times New Roman"/>
          <w:color w:val="000000"/>
          <w:sz w:val="28"/>
          <w:szCs w:val="28"/>
          <w:bdr w:val="none" w:sz="0" w:space="0" w:color="auto" w:frame="1"/>
        </w:rPr>
      </w:pPr>
      <w:r w:rsidRPr="003C15FF">
        <w:rPr>
          <w:rFonts w:ascii="Times New Roman" w:eastAsia="Times New Roman" w:hAnsi="Times New Roman" w:cs="Times New Roman"/>
          <w:color w:val="000000"/>
          <w:sz w:val="28"/>
          <w:szCs w:val="28"/>
          <w:bdr w:val="none" w:sz="0" w:space="0" w:color="auto" w:frame="1"/>
        </w:rPr>
        <w:t xml:space="preserve">- приобретение сельскохозяйственной техники;  </w:t>
      </w:r>
    </w:p>
    <w:p w:rsidR="003C15FF" w:rsidRPr="003C15FF" w:rsidRDefault="003C15FF" w:rsidP="003C15FF">
      <w:pPr>
        <w:spacing w:after="0" w:line="240" w:lineRule="auto"/>
        <w:ind w:firstLine="709"/>
        <w:jc w:val="both"/>
        <w:rPr>
          <w:rFonts w:ascii="Times New Roman" w:eastAsia="Times New Roman" w:hAnsi="Times New Roman" w:cs="Times New Roman"/>
          <w:color w:val="000000"/>
          <w:sz w:val="28"/>
          <w:szCs w:val="28"/>
          <w:bdr w:val="none" w:sz="0" w:space="0" w:color="auto" w:frame="1"/>
        </w:rPr>
      </w:pPr>
      <w:r w:rsidRPr="003C15FF">
        <w:rPr>
          <w:rFonts w:ascii="Times New Roman" w:eastAsia="Times New Roman" w:hAnsi="Times New Roman" w:cs="Times New Roman"/>
          <w:color w:val="000000"/>
          <w:sz w:val="28"/>
          <w:szCs w:val="28"/>
          <w:bdr w:val="none" w:sz="0" w:space="0" w:color="auto" w:frame="1"/>
        </w:rPr>
        <w:t>- строительство и расширение плодохранилищ от 1000 тонн;</w:t>
      </w:r>
    </w:p>
    <w:p w:rsidR="003C15FF" w:rsidRPr="003C15FF" w:rsidRDefault="003C15FF" w:rsidP="003C15FF">
      <w:pPr>
        <w:spacing w:after="0" w:line="240" w:lineRule="auto"/>
        <w:ind w:firstLine="709"/>
        <w:jc w:val="both"/>
        <w:rPr>
          <w:rFonts w:ascii="Times New Roman" w:eastAsia="Times New Roman" w:hAnsi="Times New Roman" w:cs="Times New Roman"/>
          <w:color w:val="000000"/>
          <w:sz w:val="28"/>
          <w:szCs w:val="28"/>
          <w:bdr w:val="none" w:sz="0" w:space="0" w:color="auto" w:frame="1"/>
        </w:rPr>
      </w:pPr>
      <w:r w:rsidRPr="003C15FF">
        <w:rPr>
          <w:rFonts w:ascii="Times New Roman" w:eastAsia="Times New Roman" w:hAnsi="Times New Roman" w:cs="Times New Roman"/>
          <w:color w:val="000000"/>
          <w:sz w:val="28"/>
          <w:szCs w:val="28"/>
          <w:bdr w:val="none" w:sz="0" w:space="0" w:color="auto" w:frame="1"/>
        </w:rPr>
        <w:t>-создание и (или) расширение действующего предприятия по переработке фруктов/овощей мощностью от 1 тонны в час;</w:t>
      </w:r>
    </w:p>
    <w:p w:rsidR="003C15FF" w:rsidRPr="003C15FF" w:rsidRDefault="003C15FF" w:rsidP="003C15FF">
      <w:pPr>
        <w:spacing w:after="0" w:line="240" w:lineRule="auto"/>
        <w:ind w:firstLine="709"/>
        <w:jc w:val="both"/>
        <w:rPr>
          <w:rFonts w:ascii="Times New Roman" w:eastAsia="Times New Roman" w:hAnsi="Times New Roman" w:cs="Times New Roman"/>
          <w:color w:val="000000"/>
          <w:sz w:val="28"/>
          <w:szCs w:val="28"/>
          <w:bdr w:val="none" w:sz="0" w:space="0" w:color="auto" w:frame="1"/>
        </w:rPr>
      </w:pPr>
      <w:r w:rsidRPr="003C15FF">
        <w:rPr>
          <w:rFonts w:ascii="Times New Roman" w:eastAsia="Times New Roman" w:hAnsi="Times New Roman" w:cs="Times New Roman"/>
          <w:color w:val="000000"/>
          <w:sz w:val="28"/>
          <w:szCs w:val="28"/>
          <w:bdr w:val="none" w:sz="0" w:space="0" w:color="auto" w:frame="1"/>
        </w:rPr>
        <w:t>- создание и расширение ирригационных систем.</w:t>
      </w:r>
    </w:p>
    <w:p w:rsidR="003C15FF" w:rsidRPr="003C15FF" w:rsidRDefault="003C15FF" w:rsidP="003C15FF">
      <w:pPr>
        <w:spacing w:after="0" w:line="240" w:lineRule="auto"/>
        <w:ind w:firstLine="709"/>
        <w:jc w:val="both"/>
        <w:rPr>
          <w:rFonts w:ascii="Times New Roman" w:eastAsia="Times New Roman" w:hAnsi="Times New Roman" w:cs="Times New Roman"/>
          <w:color w:val="000000"/>
          <w:sz w:val="28"/>
          <w:szCs w:val="28"/>
          <w:bdr w:val="none" w:sz="0" w:space="0" w:color="auto" w:frame="1"/>
        </w:rPr>
      </w:pPr>
      <w:r w:rsidRPr="003C15FF">
        <w:rPr>
          <w:rFonts w:ascii="Times New Roman" w:eastAsia="Times New Roman" w:hAnsi="Times New Roman" w:cs="Times New Roman"/>
          <w:color w:val="000000"/>
          <w:sz w:val="28"/>
          <w:szCs w:val="28"/>
          <w:bdr w:val="none" w:sz="0" w:space="0" w:color="auto" w:frame="1"/>
        </w:rPr>
        <w:t>В мае 2021 года внесены изменения в правила в части увеличения доли возмещения инвестиционных вложений с 25% до 40% по паспорту № 13 проекта «Строительство интенсивного яблоневого сада с 5 га».</w:t>
      </w:r>
    </w:p>
    <w:p w:rsidR="003C15FF" w:rsidRPr="003C15FF" w:rsidRDefault="003C15FF" w:rsidP="003C15FF">
      <w:pPr>
        <w:spacing w:after="0" w:line="240" w:lineRule="auto"/>
        <w:ind w:firstLine="709"/>
        <w:jc w:val="both"/>
        <w:rPr>
          <w:rFonts w:ascii="Times New Roman" w:eastAsia="Times New Roman" w:hAnsi="Times New Roman" w:cs="Times New Roman"/>
          <w:color w:val="000000"/>
          <w:sz w:val="28"/>
          <w:szCs w:val="28"/>
          <w:bdr w:val="none" w:sz="0" w:space="0" w:color="auto" w:frame="1"/>
        </w:rPr>
      </w:pPr>
      <w:r w:rsidRPr="003C15FF">
        <w:rPr>
          <w:rFonts w:ascii="Times New Roman" w:eastAsia="Times New Roman" w:hAnsi="Times New Roman" w:cs="Times New Roman"/>
          <w:color w:val="000000"/>
          <w:sz w:val="28"/>
          <w:szCs w:val="28"/>
          <w:bdr w:val="none" w:sz="0" w:space="0" w:color="auto" w:frame="1"/>
        </w:rPr>
        <w:t>В рамках выполненных работ актуализирована и максимально допустимая стоимость для расчета субсидий на единицу мощности по паспорту № 14 «Посадка плодово-ягодных культур и винограда с 5 га».</w:t>
      </w:r>
    </w:p>
    <w:p w:rsidR="003C15FF" w:rsidRDefault="003C15FF" w:rsidP="003C15FF">
      <w:pPr>
        <w:spacing w:after="0" w:line="240" w:lineRule="auto"/>
        <w:ind w:firstLine="709"/>
        <w:jc w:val="both"/>
        <w:rPr>
          <w:rFonts w:ascii="Times New Roman" w:eastAsia="Times New Roman" w:hAnsi="Times New Roman" w:cs="Times New Roman"/>
          <w:color w:val="000000"/>
          <w:sz w:val="28"/>
          <w:szCs w:val="28"/>
          <w:bdr w:val="none" w:sz="0" w:space="0" w:color="auto" w:frame="1"/>
        </w:rPr>
      </w:pPr>
      <w:r w:rsidRPr="003C15FF">
        <w:rPr>
          <w:rFonts w:ascii="Times New Roman" w:eastAsia="Times New Roman" w:hAnsi="Times New Roman" w:cs="Times New Roman"/>
          <w:color w:val="000000"/>
          <w:sz w:val="28"/>
          <w:szCs w:val="28"/>
          <w:bdr w:val="none" w:sz="0" w:space="0" w:color="auto" w:frame="1"/>
        </w:rPr>
        <w:lastRenderedPageBreak/>
        <w:t>Фермерам предоставляется поддержка в виде субсидий при закупке минеральных удобрений, семян, пестицидов, частично возмещаются затраты при предоставлении поливной воды. В рамках программы инвестиционного субсидирования возмещается часть затрат при приобретении техники, создании объектов хранения и переработки сельскохозяйственной продукции, создании и расширении ирригационных систем.</w:t>
      </w:r>
    </w:p>
    <w:p w:rsidR="003C15FF" w:rsidRPr="00411208" w:rsidRDefault="003C15FF" w:rsidP="003C15FF">
      <w:pPr>
        <w:spacing w:after="0" w:line="240" w:lineRule="auto"/>
        <w:ind w:firstLine="709"/>
        <w:jc w:val="both"/>
        <w:rPr>
          <w:rFonts w:ascii="Times New Roman" w:eastAsia="Times New Roman" w:hAnsi="Times New Roman" w:cs="Times New Roman"/>
          <w:color w:val="000000"/>
          <w:sz w:val="28"/>
          <w:szCs w:val="28"/>
          <w:bdr w:val="none" w:sz="0" w:space="0" w:color="auto" w:frame="1"/>
        </w:rPr>
      </w:pPr>
    </w:p>
    <w:p w:rsidR="00607C7D" w:rsidRDefault="00EB626C" w:rsidP="00EB626C">
      <w:pPr>
        <w:autoSpaceDE w:val="0"/>
        <w:autoSpaceDN w:val="0"/>
        <w:adjustRightInd w:val="0"/>
        <w:spacing w:after="0" w:line="240" w:lineRule="auto"/>
        <w:ind w:firstLine="851"/>
        <w:contextualSpacing/>
        <w:jc w:val="center"/>
        <w:rPr>
          <w:rFonts w:ascii="Times New Roman" w:hAnsi="Times New Roman" w:cs="Times New Roman"/>
          <w:b/>
          <w:sz w:val="28"/>
          <w:szCs w:val="28"/>
        </w:rPr>
      </w:pPr>
      <w:r w:rsidRPr="00EB626C">
        <w:rPr>
          <w:rFonts w:ascii="Times New Roman" w:hAnsi="Times New Roman" w:cs="Times New Roman"/>
          <w:b/>
          <w:sz w:val="28"/>
          <w:szCs w:val="28"/>
        </w:rPr>
        <w:t>Инфраструктура хранения</w:t>
      </w:r>
    </w:p>
    <w:p w:rsidR="00EB626C" w:rsidRPr="00EB626C" w:rsidRDefault="00EB626C" w:rsidP="00EB626C">
      <w:pPr>
        <w:autoSpaceDE w:val="0"/>
        <w:autoSpaceDN w:val="0"/>
        <w:adjustRightInd w:val="0"/>
        <w:spacing w:after="0" w:line="240" w:lineRule="auto"/>
        <w:ind w:firstLine="851"/>
        <w:contextualSpacing/>
        <w:jc w:val="center"/>
        <w:rPr>
          <w:rFonts w:ascii="Times New Roman" w:hAnsi="Times New Roman" w:cs="Times New Roman"/>
          <w:b/>
          <w:sz w:val="28"/>
          <w:szCs w:val="28"/>
        </w:rPr>
      </w:pP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t xml:space="preserve">В 2021 году согласно поручению Президента Республики Казахстан № 20-01-7.16 (пункт 4.34.8), данного по итогам расширенного заседания Правительства от 10 июля 2020 года  проведена полная инвентаризация существующих объектов хранения. </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t>Проведен всесторонний анализ производства и потребления плодоовощной продукции в регионах, наличия действующих мощностей хранения, их текущее состояние, количество, а также объем недостающих мощностей.</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B626C">
        <w:rPr>
          <w:rFonts w:ascii="Times New Roman" w:hAnsi="Times New Roman" w:cs="Times New Roman"/>
          <w:sz w:val="28"/>
          <w:szCs w:val="28"/>
        </w:rPr>
        <w:t xml:space="preserve">По результатам инвентаризации по республике на начало 2021 года существовало всего 1 171 объектов хранения овощей и фруктов мощностью 1 752 тыс. тонн, из них 363 картофелехранилищ мощностью 496,1 тыс. тонн, 750 овощехранилищ вместимостью 1 180 тыс. тонн, 59 </w:t>
      </w:r>
      <w:proofErr w:type="spellStart"/>
      <w:r w:rsidRPr="00EB626C">
        <w:rPr>
          <w:rFonts w:ascii="Times New Roman" w:hAnsi="Times New Roman" w:cs="Times New Roman"/>
          <w:sz w:val="28"/>
          <w:szCs w:val="28"/>
        </w:rPr>
        <w:t>фруктохранилищ</w:t>
      </w:r>
      <w:proofErr w:type="spellEnd"/>
      <w:r w:rsidRPr="00EB626C">
        <w:rPr>
          <w:rFonts w:ascii="Times New Roman" w:hAnsi="Times New Roman" w:cs="Times New Roman"/>
          <w:sz w:val="28"/>
          <w:szCs w:val="28"/>
        </w:rPr>
        <w:t xml:space="preserve"> вместимостью 75,3 тыс. тонн (268 объектов (22%) введены в эксплуатацию до 1990 года, 350 объектов (29%) – в 1991 - 2010 годах</w:t>
      </w:r>
      <w:proofErr w:type="gramEnd"/>
      <w:r w:rsidRPr="00EB626C">
        <w:rPr>
          <w:rFonts w:ascii="Times New Roman" w:hAnsi="Times New Roman" w:cs="Times New Roman"/>
          <w:sz w:val="28"/>
          <w:szCs w:val="28"/>
        </w:rPr>
        <w:t xml:space="preserve"> и 590 объектов (49%) – после 2010 года). </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t xml:space="preserve">Из общего количества 1 171 объектов хранения с мощностью 1 752 </w:t>
      </w:r>
      <w:proofErr w:type="spellStart"/>
      <w:r w:rsidRPr="00EB626C">
        <w:rPr>
          <w:rFonts w:ascii="Times New Roman" w:hAnsi="Times New Roman" w:cs="Times New Roman"/>
          <w:sz w:val="28"/>
          <w:szCs w:val="28"/>
        </w:rPr>
        <w:t>тыс</w:t>
      </w:r>
      <w:proofErr w:type="gramStart"/>
      <w:r w:rsidRPr="00EB626C">
        <w:rPr>
          <w:rFonts w:ascii="Times New Roman" w:hAnsi="Times New Roman" w:cs="Times New Roman"/>
          <w:sz w:val="28"/>
          <w:szCs w:val="28"/>
        </w:rPr>
        <w:t>.т</w:t>
      </w:r>
      <w:proofErr w:type="gramEnd"/>
      <w:r w:rsidRPr="00EB626C">
        <w:rPr>
          <w:rFonts w:ascii="Times New Roman" w:hAnsi="Times New Roman" w:cs="Times New Roman"/>
          <w:sz w:val="28"/>
          <w:szCs w:val="28"/>
        </w:rPr>
        <w:t>онн</w:t>
      </w:r>
      <w:proofErr w:type="spellEnd"/>
      <w:r w:rsidRPr="00EB626C">
        <w:rPr>
          <w:rFonts w:ascii="Times New Roman" w:hAnsi="Times New Roman" w:cs="Times New Roman"/>
          <w:sz w:val="28"/>
          <w:szCs w:val="28"/>
        </w:rPr>
        <w:t xml:space="preserve"> имеют климатическое оборудование, 597 хранилищ с мощностью 893,0 </w:t>
      </w:r>
      <w:proofErr w:type="spellStart"/>
      <w:r w:rsidRPr="00EB626C">
        <w:rPr>
          <w:rFonts w:ascii="Times New Roman" w:hAnsi="Times New Roman" w:cs="Times New Roman"/>
          <w:sz w:val="28"/>
          <w:szCs w:val="28"/>
        </w:rPr>
        <w:t>тыс.тонн</w:t>
      </w:r>
      <w:proofErr w:type="spellEnd"/>
      <w:r w:rsidRPr="00EB626C">
        <w:rPr>
          <w:rFonts w:ascii="Times New Roman" w:hAnsi="Times New Roman" w:cs="Times New Roman"/>
          <w:sz w:val="28"/>
          <w:szCs w:val="28"/>
        </w:rPr>
        <w:t xml:space="preserve"> оборудовано холодильным оборудованием (59%) (приложение 1).</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t>При этом</w:t>
      </w:r>
      <w:proofErr w:type="gramStart"/>
      <w:r w:rsidRPr="00EB626C">
        <w:rPr>
          <w:rFonts w:ascii="Times New Roman" w:hAnsi="Times New Roman" w:cs="Times New Roman"/>
          <w:sz w:val="28"/>
          <w:szCs w:val="28"/>
        </w:rPr>
        <w:t>,</w:t>
      </w:r>
      <w:proofErr w:type="gramEnd"/>
      <w:r w:rsidRPr="00EB626C">
        <w:rPr>
          <w:rFonts w:ascii="Times New Roman" w:hAnsi="Times New Roman" w:cs="Times New Roman"/>
          <w:sz w:val="28"/>
          <w:szCs w:val="28"/>
        </w:rPr>
        <w:t xml:space="preserve"> по результатам ревизии определена потребность в строительстве новых мощностей хранения плодоовощной продукции на 241,1 тыс. тонн.</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t xml:space="preserve">В целях увеличения емкостей хранения овощей Министерством сельского хозяйства совместно с заинтересованными государственными органами, </w:t>
      </w:r>
      <w:proofErr w:type="spellStart"/>
      <w:r w:rsidRPr="00EB626C">
        <w:rPr>
          <w:rFonts w:ascii="Times New Roman" w:hAnsi="Times New Roman" w:cs="Times New Roman"/>
          <w:sz w:val="28"/>
          <w:szCs w:val="28"/>
        </w:rPr>
        <w:t>акиматами</w:t>
      </w:r>
      <w:proofErr w:type="spellEnd"/>
      <w:r w:rsidRPr="00EB626C">
        <w:rPr>
          <w:rFonts w:ascii="Times New Roman" w:hAnsi="Times New Roman" w:cs="Times New Roman"/>
          <w:sz w:val="28"/>
          <w:szCs w:val="28"/>
        </w:rPr>
        <w:t xml:space="preserve"> областей, столицы и городов республиканского значения разработан Комплексный план по строительству и модернизации овощехранилищ до 2025 года (далее – План).</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B626C">
        <w:rPr>
          <w:rFonts w:ascii="Times New Roman" w:hAnsi="Times New Roman" w:cs="Times New Roman"/>
          <w:sz w:val="28"/>
          <w:szCs w:val="28"/>
        </w:rPr>
        <w:t xml:space="preserve">Планом определены конкретные </w:t>
      </w:r>
      <w:proofErr w:type="spellStart"/>
      <w:r w:rsidRPr="00EB626C">
        <w:rPr>
          <w:rFonts w:ascii="Times New Roman" w:hAnsi="Times New Roman" w:cs="Times New Roman"/>
          <w:sz w:val="28"/>
          <w:szCs w:val="28"/>
        </w:rPr>
        <w:t>индикаторыдля</w:t>
      </w:r>
      <w:proofErr w:type="spellEnd"/>
      <w:r w:rsidRPr="00EB626C">
        <w:rPr>
          <w:rFonts w:ascii="Times New Roman" w:hAnsi="Times New Roman" w:cs="Times New Roman"/>
          <w:sz w:val="28"/>
          <w:szCs w:val="28"/>
        </w:rPr>
        <w:t xml:space="preserve"> каждого региона по строительству хранилищ сельскохозяйственной продукции с разделением по годам.</w:t>
      </w:r>
      <w:proofErr w:type="gramEnd"/>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t xml:space="preserve">Так, если ранее план предусматривал реализацию 97 проектов до 2025 года то с учетом актуализации за счет образования областей Абай, </w:t>
      </w:r>
      <w:proofErr w:type="spellStart"/>
      <w:r w:rsidRPr="00EB626C">
        <w:rPr>
          <w:rFonts w:ascii="Times New Roman" w:hAnsi="Times New Roman" w:cs="Times New Roman"/>
          <w:sz w:val="28"/>
          <w:szCs w:val="28"/>
        </w:rPr>
        <w:t>Жетісу</w:t>
      </w:r>
      <w:proofErr w:type="spellEnd"/>
      <w:r w:rsidRPr="00EB626C">
        <w:rPr>
          <w:rFonts w:ascii="Times New Roman" w:hAnsi="Times New Roman" w:cs="Times New Roman"/>
          <w:sz w:val="28"/>
          <w:szCs w:val="28"/>
        </w:rPr>
        <w:t xml:space="preserve">, </w:t>
      </w:r>
      <w:proofErr w:type="spellStart"/>
      <w:r w:rsidRPr="00EB626C">
        <w:rPr>
          <w:rFonts w:ascii="Times New Roman" w:hAnsi="Times New Roman" w:cs="Times New Roman"/>
          <w:sz w:val="28"/>
          <w:szCs w:val="28"/>
        </w:rPr>
        <w:t>Ұлытау</w:t>
      </w:r>
      <w:proofErr w:type="spellEnd"/>
      <w:r w:rsidRPr="00EB626C">
        <w:rPr>
          <w:rFonts w:ascii="Times New Roman" w:hAnsi="Times New Roman" w:cs="Times New Roman"/>
          <w:sz w:val="28"/>
          <w:szCs w:val="28"/>
        </w:rPr>
        <w:t xml:space="preserve"> планируется ввести 100 объектов хранения плодоовощной продукции с общим объемом хранения 342 тыс. тонн, в том числе:</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lastRenderedPageBreak/>
        <w:t xml:space="preserve">- 2021 г. – 17 объектов с общим объёмом хранения 83,16 </w:t>
      </w:r>
      <w:proofErr w:type="spellStart"/>
      <w:r w:rsidRPr="00EB626C">
        <w:rPr>
          <w:rFonts w:ascii="Times New Roman" w:hAnsi="Times New Roman" w:cs="Times New Roman"/>
          <w:sz w:val="28"/>
          <w:szCs w:val="28"/>
        </w:rPr>
        <w:t>тыс</w:t>
      </w:r>
      <w:proofErr w:type="gramStart"/>
      <w:r w:rsidRPr="00EB626C">
        <w:rPr>
          <w:rFonts w:ascii="Times New Roman" w:hAnsi="Times New Roman" w:cs="Times New Roman"/>
          <w:sz w:val="28"/>
          <w:szCs w:val="28"/>
        </w:rPr>
        <w:t>.т</w:t>
      </w:r>
      <w:proofErr w:type="gramEnd"/>
      <w:r w:rsidRPr="00EB626C">
        <w:rPr>
          <w:rFonts w:ascii="Times New Roman" w:hAnsi="Times New Roman" w:cs="Times New Roman"/>
          <w:sz w:val="28"/>
          <w:szCs w:val="28"/>
        </w:rPr>
        <w:t>онн</w:t>
      </w:r>
      <w:proofErr w:type="spellEnd"/>
      <w:r w:rsidRPr="00EB626C">
        <w:rPr>
          <w:rFonts w:ascii="Times New Roman" w:hAnsi="Times New Roman" w:cs="Times New Roman"/>
          <w:sz w:val="28"/>
          <w:szCs w:val="28"/>
        </w:rPr>
        <w:t>;</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t xml:space="preserve">- 2022 г. – 19 объектов с общим объёмом хранения 98,3 </w:t>
      </w:r>
      <w:proofErr w:type="spellStart"/>
      <w:r w:rsidRPr="00EB626C">
        <w:rPr>
          <w:rFonts w:ascii="Times New Roman" w:hAnsi="Times New Roman" w:cs="Times New Roman"/>
          <w:sz w:val="28"/>
          <w:szCs w:val="28"/>
        </w:rPr>
        <w:t>тыс</w:t>
      </w:r>
      <w:proofErr w:type="gramStart"/>
      <w:r w:rsidRPr="00EB626C">
        <w:rPr>
          <w:rFonts w:ascii="Times New Roman" w:hAnsi="Times New Roman" w:cs="Times New Roman"/>
          <w:sz w:val="28"/>
          <w:szCs w:val="28"/>
        </w:rPr>
        <w:t>.т</w:t>
      </w:r>
      <w:proofErr w:type="gramEnd"/>
      <w:r w:rsidRPr="00EB626C">
        <w:rPr>
          <w:rFonts w:ascii="Times New Roman" w:hAnsi="Times New Roman" w:cs="Times New Roman"/>
          <w:sz w:val="28"/>
          <w:szCs w:val="28"/>
        </w:rPr>
        <w:t>онн</w:t>
      </w:r>
      <w:proofErr w:type="spellEnd"/>
      <w:r w:rsidRPr="00EB626C">
        <w:rPr>
          <w:rFonts w:ascii="Times New Roman" w:hAnsi="Times New Roman" w:cs="Times New Roman"/>
          <w:sz w:val="28"/>
          <w:szCs w:val="28"/>
        </w:rPr>
        <w:t>;</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t xml:space="preserve">-2023 г. – 29 объектов с общим объёмом хранения 111,5 </w:t>
      </w:r>
      <w:proofErr w:type="spellStart"/>
      <w:r w:rsidRPr="00EB626C">
        <w:rPr>
          <w:rFonts w:ascii="Times New Roman" w:hAnsi="Times New Roman" w:cs="Times New Roman"/>
          <w:sz w:val="28"/>
          <w:szCs w:val="28"/>
        </w:rPr>
        <w:t>тыс</w:t>
      </w:r>
      <w:proofErr w:type="gramStart"/>
      <w:r w:rsidRPr="00EB626C">
        <w:rPr>
          <w:rFonts w:ascii="Times New Roman" w:hAnsi="Times New Roman" w:cs="Times New Roman"/>
          <w:sz w:val="28"/>
          <w:szCs w:val="28"/>
        </w:rPr>
        <w:t>.т</w:t>
      </w:r>
      <w:proofErr w:type="gramEnd"/>
      <w:r w:rsidRPr="00EB626C">
        <w:rPr>
          <w:rFonts w:ascii="Times New Roman" w:hAnsi="Times New Roman" w:cs="Times New Roman"/>
          <w:sz w:val="28"/>
          <w:szCs w:val="28"/>
        </w:rPr>
        <w:t>онн</w:t>
      </w:r>
      <w:proofErr w:type="spellEnd"/>
      <w:r w:rsidRPr="00EB626C">
        <w:rPr>
          <w:rFonts w:ascii="Times New Roman" w:hAnsi="Times New Roman" w:cs="Times New Roman"/>
          <w:sz w:val="28"/>
          <w:szCs w:val="28"/>
        </w:rPr>
        <w:t>;</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t xml:space="preserve">- 2024 г. – 7 объектов с общим объёмом хранения 19,6 </w:t>
      </w:r>
      <w:proofErr w:type="spellStart"/>
      <w:r w:rsidRPr="00EB626C">
        <w:rPr>
          <w:rFonts w:ascii="Times New Roman" w:hAnsi="Times New Roman" w:cs="Times New Roman"/>
          <w:sz w:val="28"/>
          <w:szCs w:val="28"/>
        </w:rPr>
        <w:t>тыс</w:t>
      </w:r>
      <w:proofErr w:type="gramStart"/>
      <w:r w:rsidRPr="00EB626C">
        <w:rPr>
          <w:rFonts w:ascii="Times New Roman" w:hAnsi="Times New Roman" w:cs="Times New Roman"/>
          <w:sz w:val="28"/>
          <w:szCs w:val="28"/>
        </w:rPr>
        <w:t>.т</w:t>
      </w:r>
      <w:proofErr w:type="gramEnd"/>
      <w:r w:rsidRPr="00EB626C">
        <w:rPr>
          <w:rFonts w:ascii="Times New Roman" w:hAnsi="Times New Roman" w:cs="Times New Roman"/>
          <w:sz w:val="28"/>
          <w:szCs w:val="28"/>
        </w:rPr>
        <w:t>онн</w:t>
      </w:r>
      <w:proofErr w:type="spellEnd"/>
      <w:r w:rsidRPr="00EB626C">
        <w:rPr>
          <w:rFonts w:ascii="Times New Roman" w:hAnsi="Times New Roman" w:cs="Times New Roman"/>
          <w:sz w:val="28"/>
          <w:szCs w:val="28"/>
        </w:rPr>
        <w:t>;</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t xml:space="preserve">- 2025 г. – 28 объектов с общим объёмом хранения 30,0 </w:t>
      </w:r>
      <w:proofErr w:type="spellStart"/>
      <w:r w:rsidRPr="00EB626C">
        <w:rPr>
          <w:rFonts w:ascii="Times New Roman" w:hAnsi="Times New Roman" w:cs="Times New Roman"/>
          <w:sz w:val="28"/>
          <w:szCs w:val="28"/>
        </w:rPr>
        <w:t>тыс</w:t>
      </w:r>
      <w:proofErr w:type="gramStart"/>
      <w:r w:rsidRPr="00EB626C">
        <w:rPr>
          <w:rFonts w:ascii="Times New Roman" w:hAnsi="Times New Roman" w:cs="Times New Roman"/>
          <w:sz w:val="28"/>
          <w:szCs w:val="28"/>
        </w:rPr>
        <w:t>.т</w:t>
      </w:r>
      <w:proofErr w:type="gramEnd"/>
      <w:r w:rsidRPr="00EB626C">
        <w:rPr>
          <w:rFonts w:ascii="Times New Roman" w:hAnsi="Times New Roman" w:cs="Times New Roman"/>
          <w:sz w:val="28"/>
          <w:szCs w:val="28"/>
        </w:rPr>
        <w:t>онн</w:t>
      </w:r>
      <w:proofErr w:type="spellEnd"/>
      <w:r w:rsidRPr="00EB626C">
        <w:rPr>
          <w:rFonts w:ascii="Times New Roman" w:hAnsi="Times New Roman" w:cs="Times New Roman"/>
          <w:sz w:val="28"/>
          <w:szCs w:val="28"/>
        </w:rPr>
        <w:t>.</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t xml:space="preserve">Что же касается исполнения, то по данным </w:t>
      </w:r>
      <w:proofErr w:type="spellStart"/>
      <w:r w:rsidRPr="00EB626C">
        <w:rPr>
          <w:rFonts w:ascii="Times New Roman" w:hAnsi="Times New Roman" w:cs="Times New Roman"/>
          <w:sz w:val="28"/>
          <w:szCs w:val="28"/>
        </w:rPr>
        <w:t>акиматов</w:t>
      </w:r>
      <w:proofErr w:type="spellEnd"/>
      <w:r w:rsidRPr="00EB626C">
        <w:rPr>
          <w:rFonts w:ascii="Times New Roman" w:hAnsi="Times New Roman" w:cs="Times New Roman"/>
          <w:sz w:val="28"/>
          <w:szCs w:val="28"/>
        </w:rPr>
        <w:t xml:space="preserve"> областей за 2021-2022 годы реализованы всего 37 проектов с общим объемом хранения 200,8 тыс. тонн при плане 181,5 тыс. тонн (процент исполнения составляет 110%). Таким образом, запланированные индикаторы были достигнуты.</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t>При этом</w:t>
      </w:r>
      <w:proofErr w:type="gramStart"/>
      <w:r w:rsidRPr="00EB626C">
        <w:rPr>
          <w:rFonts w:ascii="Times New Roman" w:hAnsi="Times New Roman" w:cs="Times New Roman"/>
          <w:sz w:val="28"/>
          <w:szCs w:val="28"/>
        </w:rPr>
        <w:t>,</w:t>
      </w:r>
      <w:proofErr w:type="gramEnd"/>
      <w:r w:rsidRPr="00EB626C">
        <w:rPr>
          <w:rFonts w:ascii="Times New Roman" w:hAnsi="Times New Roman" w:cs="Times New Roman"/>
          <w:sz w:val="28"/>
          <w:szCs w:val="28"/>
        </w:rPr>
        <w:t xml:space="preserve"> при осуществлении анализа реализации плана определено, что в некоторых регионах имеется перевыполнение либо неисполнение планов.</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t xml:space="preserve">Так, в целом достижение показателей отмечается в Акмолинской, Карагандинской, </w:t>
      </w:r>
      <w:proofErr w:type="spellStart"/>
      <w:r w:rsidRPr="00EB626C">
        <w:rPr>
          <w:rFonts w:ascii="Times New Roman" w:hAnsi="Times New Roman" w:cs="Times New Roman"/>
          <w:sz w:val="28"/>
          <w:szCs w:val="28"/>
        </w:rPr>
        <w:t>Кызылординской</w:t>
      </w:r>
      <w:proofErr w:type="spellEnd"/>
      <w:r w:rsidRPr="00EB626C">
        <w:rPr>
          <w:rFonts w:ascii="Times New Roman" w:hAnsi="Times New Roman" w:cs="Times New Roman"/>
          <w:sz w:val="28"/>
          <w:szCs w:val="28"/>
        </w:rPr>
        <w:t xml:space="preserve">, Северо-Казахстанской областях.  </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t xml:space="preserve">Также есть регионы, которые перевыполнили установленные показатели по Плану. Это, Жамбылская, </w:t>
      </w:r>
      <w:proofErr w:type="gramStart"/>
      <w:r w:rsidRPr="00EB626C">
        <w:rPr>
          <w:rFonts w:ascii="Times New Roman" w:hAnsi="Times New Roman" w:cs="Times New Roman"/>
          <w:sz w:val="28"/>
          <w:szCs w:val="28"/>
        </w:rPr>
        <w:t>Западно-Казахстанская</w:t>
      </w:r>
      <w:proofErr w:type="gramEnd"/>
      <w:r w:rsidRPr="00EB626C">
        <w:rPr>
          <w:rFonts w:ascii="Times New Roman" w:hAnsi="Times New Roman" w:cs="Times New Roman"/>
          <w:sz w:val="28"/>
          <w:szCs w:val="28"/>
        </w:rPr>
        <w:t xml:space="preserve"> области.</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t xml:space="preserve">Однако, в Павлодарской области запланированный индикатор не был достигнут </w:t>
      </w:r>
      <w:proofErr w:type="gramStart"/>
      <w:r w:rsidRPr="00EB626C">
        <w:rPr>
          <w:rFonts w:ascii="Times New Roman" w:hAnsi="Times New Roman" w:cs="Times New Roman"/>
          <w:sz w:val="28"/>
          <w:szCs w:val="28"/>
        </w:rPr>
        <w:t>в следствие</w:t>
      </w:r>
      <w:proofErr w:type="gramEnd"/>
      <w:r w:rsidRPr="00EB626C">
        <w:rPr>
          <w:rFonts w:ascii="Times New Roman" w:hAnsi="Times New Roman" w:cs="Times New Roman"/>
          <w:sz w:val="28"/>
          <w:szCs w:val="28"/>
        </w:rPr>
        <w:t xml:space="preserve"> завышенного показателя.</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t>При этом</w:t>
      </w:r>
      <w:proofErr w:type="gramStart"/>
      <w:r w:rsidRPr="00EB626C">
        <w:rPr>
          <w:rFonts w:ascii="Times New Roman" w:hAnsi="Times New Roman" w:cs="Times New Roman"/>
          <w:sz w:val="28"/>
          <w:szCs w:val="28"/>
        </w:rPr>
        <w:t>,</w:t>
      </w:r>
      <w:proofErr w:type="gramEnd"/>
      <w:r w:rsidRPr="00EB626C">
        <w:rPr>
          <w:rFonts w:ascii="Times New Roman" w:hAnsi="Times New Roman" w:cs="Times New Roman"/>
          <w:sz w:val="28"/>
          <w:szCs w:val="28"/>
        </w:rPr>
        <w:t xml:space="preserve"> следующие регионы не достигли запланированного показателя: </w:t>
      </w:r>
      <w:proofErr w:type="spellStart"/>
      <w:r w:rsidRPr="00EB626C">
        <w:rPr>
          <w:rFonts w:ascii="Times New Roman" w:hAnsi="Times New Roman" w:cs="Times New Roman"/>
          <w:sz w:val="28"/>
          <w:szCs w:val="28"/>
        </w:rPr>
        <w:t>Алматинская</w:t>
      </w:r>
      <w:proofErr w:type="spellEnd"/>
      <w:r w:rsidRPr="00EB626C">
        <w:rPr>
          <w:rFonts w:ascii="Times New Roman" w:hAnsi="Times New Roman" w:cs="Times New Roman"/>
          <w:sz w:val="28"/>
          <w:szCs w:val="28"/>
        </w:rPr>
        <w:t xml:space="preserve">, </w:t>
      </w:r>
      <w:proofErr w:type="spellStart"/>
      <w:r w:rsidRPr="00EB626C">
        <w:rPr>
          <w:rFonts w:ascii="Times New Roman" w:hAnsi="Times New Roman" w:cs="Times New Roman"/>
          <w:sz w:val="28"/>
          <w:szCs w:val="28"/>
        </w:rPr>
        <w:t>Мангистауская</w:t>
      </w:r>
      <w:proofErr w:type="spellEnd"/>
      <w:r w:rsidRPr="00EB626C">
        <w:rPr>
          <w:rFonts w:ascii="Times New Roman" w:hAnsi="Times New Roman" w:cs="Times New Roman"/>
          <w:sz w:val="28"/>
          <w:szCs w:val="28"/>
        </w:rPr>
        <w:t xml:space="preserve"> области и </w:t>
      </w:r>
      <w:proofErr w:type="spellStart"/>
      <w:r w:rsidRPr="00EB626C">
        <w:rPr>
          <w:rFonts w:ascii="Times New Roman" w:hAnsi="Times New Roman" w:cs="Times New Roman"/>
          <w:sz w:val="28"/>
          <w:szCs w:val="28"/>
        </w:rPr>
        <w:t>Жетысу</w:t>
      </w:r>
      <w:proofErr w:type="spellEnd"/>
      <w:r w:rsidRPr="00EB626C">
        <w:rPr>
          <w:rFonts w:ascii="Times New Roman" w:hAnsi="Times New Roman" w:cs="Times New Roman"/>
          <w:sz w:val="28"/>
          <w:szCs w:val="28"/>
        </w:rPr>
        <w:t>.</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t>Всего на сегодняшний день, по республике имеется всего 1 208 объектов хранения овощей и фруктов с общей емкостью хранения 1 952,8 тыс. тонн</w:t>
      </w:r>
      <w:proofErr w:type="gramStart"/>
      <w:r w:rsidRPr="00EB626C">
        <w:rPr>
          <w:rFonts w:ascii="Times New Roman" w:hAnsi="Times New Roman" w:cs="Times New Roman"/>
          <w:sz w:val="28"/>
          <w:szCs w:val="28"/>
        </w:rPr>
        <w:t>.</w:t>
      </w:r>
      <w:proofErr w:type="gramEnd"/>
      <w:r w:rsidRPr="00EB626C">
        <w:rPr>
          <w:rFonts w:ascii="Times New Roman" w:hAnsi="Times New Roman" w:cs="Times New Roman"/>
          <w:sz w:val="28"/>
          <w:szCs w:val="28"/>
        </w:rPr>
        <w:t xml:space="preserve"> </w:t>
      </w:r>
      <w:proofErr w:type="gramStart"/>
      <w:r w:rsidRPr="00EB626C">
        <w:rPr>
          <w:rFonts w:ascii="Times New Roman" w:hAnsi="Times New Roman" w:cs="Times New Roman"/>
          <w:sz w:val="28"/>
          <w:szCs w:val="28"/>
        </w:rPr>
        <w:t>в</w:t>
      </w:r>
      <w:proofErr w:type="gramEnd"/>
      <w:r w:rsidRPr="00EB626C">
        <w:rPr>
          <w:rFonts w:ascii="Times New Roman" w:hAnsi="Times New Roman" w:cs="Times New Roman"/>
          <w:sz w:val="28"/>
          <w:szCs w:val="28"/>
        </w:rPr>
        <w:t xml:space="preserve"> </w:t>
      </w:r>
      <w:proofErr w:type="spellStart"/>
      <w:r w:rsidRPr="00EB626C">
        <w:rPr>
          <w:rFonts w:ascii="Times New Roman" w:hAnsi="Times New Roman" w:cs="Times New Roman"/>
          <w:sz w:val="28"/>
          <w:szCs w:val="28"/>
        </w:rPr>
        <w:t>т.ч</w:t>
      </w:r>
      <w:proofErr w:type="spellEnd"/>
      <w:r w:rsidRPr="00EB626C">
        <w:rPr>
          <w:rFonts w:ascii="Times New Roman" w:hAnsi="Times New Roman" w:cs="Times New Roman"/>
          <w:sz w:val="28"/>
          <w:szCs w:val="28"/>
        </w:rPr>
        <w:t xml:space="preserve">. 770 овощехранилищ (1200 тыс. тонн), 382 картофелехранилищ (560 тыс. тонн) и 55 </w:t>
      </w:r>
      <w:proofErr w:type="spellStart"/>
      <w:r w:rsidRPr="00EB626C">
        <w:rPr>
          <w:rFonts w:ascii="Times New Roman" w:hAnsi="Times New Roman" w:cs="Times New Roman"/>
          <w:sz w:val="28"/>
          <w:szCs w:val="28"/>
        </w:rPr>
        <w:t>плодо-фруктохранилищ</w:t>
      </w:r>
      <w:proofErr w:type="spellEnd"/>
      <w:r w:rsidRPr="00EB626C">
        <w:rPr>
          <w:rFonts w:ascii="Times New Roman" w:hAnsi="Times New Roman" w:cs="Times New Roman"/>
          <w:sz w:val="28"/>
          <w:szCs w:val="28"/>
        </w:rPr>
        <w:t xml:space="preserve"> (172 тыс. тонн). До 1991 года построено 286 хранилищ, с 1991 по 2011 годы - 985 хранилищ и  с 2011 года - 537 хранилищ.</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i/>
          <w:sz w:val="24"/>
          <w:szCs w:val="28"/>
        </w:rPr>
      </w:pPr>
      <w:proofErr w:type="spellStart"/>
      <w:r w:rsidRPr="00EB626C">
        <w:rPr>
          <w:rFonts w:ascii="Times New Roman" w:hAnsi="Times New Roman" w:cs="Times New Roman"/>
          <w:i/>
          <w:sz w:val="24"/>
          <w:szCs w:val="28"/>
        </w:rPr>
        <w:t>Справочно</w:t>
      </w:r>
      <w:proofErr w:type="spellEnd"/>
      <w:r w:rsidRPr="00EB626C">
        <w:rPr>
          <w:rFonts w:ascii="Times New Roman" w:hAnsi="Times New Roman" w:cs="Times New Roman"/>
          <w:i/>
          <w:sz w:val="24"/>
          <w:szCs w:val="28"/>
        </w:rPr>
        <w:t xml:space="preserve"> (реализованные проекты за 2021-2022 г):</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i/>
          <w:sz w:val="24"/>
          <w:szCs w:val="28"/>
        </w:rPr>
      </w:pPr>
      <w:r w:rsidRPr="00EB626C">
        <w:rPr>
          <w:rFonts w:ascii="Times New Roman" w:hAnsi="Times New Roman" w:cs="Times New Roman"/>
          <w:i/>
          <w:sz w:val="24"/>
          <w:szCs w:val="28"/>
        </w:rPr>
        <w:t xml:space="preserve">В Акмолинской области запланировано 2 проекта с общим объемом хранения 6,0 тыс. тонн. </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i/>
          <w:sz w:val="24"/>
          <w:szCs w:val="28"/>
        </w:rPr>
      </w:pPr>
      <w:r w:rsidRPr="00EB626C">
        <w:rPr>
          <w:rFonts w:ascii="Times New Roman" w:hAnsi="Times New Roman" w:cs="Times New Roman"/>
          <w:i/>
          <w:sz w:val="24"/>
          <w:szCs w:val="28"/>
        </w:rPr>
        <w:t>Реализован 1 проект с общим объемом хранения 5,0 тыс. тонн (83%).</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i/>
          <w:sz w:val="24"/>
          <w:szCs w:val="28"/>
        </w:rPr>
      </w:pPr>
      <w:r w:rsidRPr="00EB626C">
        <w:rPr>
          <w:rFonts w:ascii="Times New Roman" w:hAnsi="Times New Roman" w:cs="Times New Roman"/>
          <w:i/>
          <w:sz w:val="24"/>
          <w:szCs w:val="28"/>
        </w:rPr>
        <w:t xml:space="preserve">В </w:t>
      </w:r>
      <w:proofErr w:type="spellStart"/>
      <w:r w:rsidRPr="00EB626C">
        <w:rPr>
          <w:rFonts w:ascii="Times New Roman" w:hAnsi="Times New Roman" w:cs="Times New Roman"/>
          <w:i/>
          <w:sz w:val="24"/>
          <w:szCs w:val="28"/>
        </w:rPr>
        <w:t>Алматинской</w:t>
      </w:r>
      <w:proofErr w:type="spellEnd"/>
      <w:r w:rsidRPr="00EB626C">
        <w:rPr>
          <w:rFonts w:ascii="Times New Roman" w:hAnsi="Times New Roman" w:cs="Times New Roman"/>
          <w:i/>
          <w:sz w:val="24"/>
          <w:szCs w:val="28"/>
        </w:rPr>
        <w:t xml:space="preserve"> области запланирован 1 проект с общим объемом хранения 6 тыс. тонн.</w:t>
      </w:r>
      <w:proofErr w:type="gramStart"/>
      <w:r w:rsidRPr="00EB626C">
        <w:rPr>
          <w:rFonts w:ascii="Times New Roman" w:hAnsi="Times New Roman" w:cs="Times New Roman"/>
          <w:i/>
          <w:sz w:val="24"/>
          <w:szCs w:val="28"/>
        </w:rPr>
        <w:t xml:space="preserve"> ,</w:t>
      </w:r>
      <w:proofErr w:type="gramEnd"/>
      <w:r w:rsidRPr="00EB626C">
        <w:rPr>
          <w:rFonts w:ascii="Times New Roman" w:hAnsi="Times New Roman" w:cs="Times New Roman"/>
          <w:i/>
          <w:sz w:val="24"/>
          <w:szCs w:val="28"/>
        </w:rPr>
        <w:t>который не был реализован (0%).</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i/>
          <w:sz w:val="24"/>
          <w:szCs w:val="28"/>
        </w:rPr>
      </w:pPr>
      <w:r w:rsidRPr="00EB626C">
        <w:rPr>
          <w:rFonts w:ascii="Times New Roman" w:hAnsi="Times New Roman" w:cs="Times New Roman"/>
          <w:i/>
          <w:sz w:val="24"/>
          <w:szCs w:val="28"/>
        </w:rPr>
        <w:t xml:space="preserve">В </w:t>
      </w:r>
      <w:proofErr w:type="spellStart"/>
      <w:r w:rsidRPr="00EB626C">
        <w:rPr>
          <w:rFonts w:ascii="Times New Roman" w:hAnsi="Times New Roman" w:cs="Times New Roman"/>
          <w:i/>
          <w:sz w:val="24"/>
          <w:szCs w:val="28"/>
        </w:rPr>
        <w:t>Жамбылской</w:t>
      </w:r>
      <w:proofErr w:type="spellEnd"/>
      <w:r w:rsidRPr="00EB626C">
        <w:rPr>
          <w:rFonts w:ascii="Times New Roman" w:hAnsi="Times New Roman" w:cs="Times New Roman"/>
          <w:i/>
          <w:sz w:val="24"/>
          <w:szCs w:val="28"/>
        </w:rPr>
        <w:t xml:space="preserve"> области запланировано 5 проектов с общим объемом хранения 30,0 тыс. тонн. </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i/>
          <w:sz w:val="24"/>
          <w:szCs w:val="28"/>
        </w:rPr>
      </w:pPr>
      <w:r w:rsidRPr="00EB626C">
        <w:rPr>
          <w:rFonts w:ascii="Times New Roman" w:hAnsi="Times New Roman" w:cs="Times New Roman"/>
          <w:i/>
          <w:sz w:val="24"/>
          <w:szCs w:val="28"/>
        </w:rPr>
        <w:t xml:space="preserve">Реализовано 4 проекта с общим объемом хранения 36,2 тыс. тонн (163%) </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i/>
          <w:sz w:val="24"/>
          <w:szCs w:val="28"/>
        </w:rPr>
      </w:pPr>
      <w:r w:rsidRPr="00EB626C">
        <w:rPr>
          <w:rFonts w:ascii="Times New Roman" w:hAnsi="Times New Roman" w:cs="Times New Roman"/>
          <w:i/>
          <w:sz w:val="24"/>
          <w:szCs w:val="28"/>
        </w:rPr>
        <w:t xml:space="preserve">В </w:t>
      </w:r>
      <w:proofErr w:type="gramStart"/>
      <w:r w:rsidRPr="00EB626C">
        <w:rPr>
          <w:rFonts w:ascii="Times New Roman" w:hAnsi="Times New Roman" w:cs="Times New Roman"/>
          <w:i/>
          <w:sz w:val="24"/>
          <w:szCs w:val="28"/>
        </w:rPr>
        <w:t>Западно-Казахстанской</w:t>
      </w:r>
      <w:proofErr w:type="gramEnd"/>
      <w:r w:rsidRPr="00EB626C">
        <w:rPr>
          <w:rFonts w:ascii="Times New Roman" w:hAnsi="Times New Roman" w:cs="Times New Roman"/>
          <w:i/>
          <w:sz w:val="24"/>
          <w:szCs w:val="28"/>
        </w:rPr>
        <w:t xml:space="preserve"> области запланировано 3 проекта с общим объемом хранения 15,1 тыс. тонн. Реализовано 4 проекта с общим объемом хранения 22,9 тыс. тонн (152%).</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i/>
          <w:sz w:val="24"/>
          <w:szCs w:val="28"/>
        </w:rPr>
      </w:pPr>
      <w:r w:rsidRPr="00EB626C">
        <w:rPr>
          <w:rFonts w:ascii="Times New Roman" w:hAnsi="Times New Roman" w:cs="Times New Roman"/>
          <w:i/>
          <w:sz w:val="24"/>
          <w:szCs w:val="28"/>
        </w:rPr>
        <w:t xml:space="preserve">В </w:t>
      </w:r>
      <w:proofErr w:type="gramStart"/>
      <w:r w:rsidRPr="00EB626C">
        <w:rPr>
          <w:rFonts w:ascii="Times New Roman" w:hAnsi="Times New Roman" w:cs="Times New Roman"/>
          <w:i/>
          <w:sz w:val="24"/>
          <w:szCs w:val="28"/>
        </w:rPr>
        <w:t>Карагандинской</w:t>
      </w:r>
      <w:proofErr w:type="gramEnd"/>
      <w:r w:rsidRPr="00EB626C">
        <w:rPr>
          <w:rFonts w:ascii="Times New Roman" w:hAnsi="Times New Roman" w:cs="Times New Roman"/>
          <w:i/>
          <w:sz w:val="24"/>
          <w:szCs w:val="28"/>
        </w:rPr>
        <w:t xml:space="preserve"> области запланирован 3 проект с общим объемом хранения 23,6 тыс. тонн. Реализовано 4 проекта с общим объемом хранения 25,8 тыс. тонн (109%)</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i/>
          <w:sz w:val="24"/>
          <w:szCs w:val="28"/>
        </w:rPr>
      </w:pPr>
      <w:r w:rsidRPr="00EB626C">
        <w:rPr>
          <w:rFonts w:ascii="Times New Roman" w:hAnsi="Times New Roman" w:cs="Times New Roman"/>
          <w:i/>
          <w:sz w:val="24"/>
          <w:szCs w:val="28"/>
        </w:rPr>
        <w:t xml:space="preserve">В </w:t>
      </w:r>
      <w:proofErr w:type="spellStart"/>
      <w:r w:rsidRPr="00EB626C">
        <w:rPr>
          <w:rFonts w:ascii="Times New Roman" w:hAnsi="Times New Roman" w:cs="Times New Roman"/>
          <w:i/>
          <w:sz w:val="24"/>
          <w:szCs w:val="28"/>
        </w:rPr>
        <w:t>Кызылординской</w:t>
      </w:r>
      <w:proofErr w:type="spellEnd"/>
      <w:r w:rsidRPr="00EB626C">
        <w:rPr>
          <w:rFonts w:ascii="Times New Roman" w:hAnsi="Times New Roman" w:cs="Times New Roman"/>
          <w:i/>
          <w:sz w:val="24"/>
          <w:szCs w:val="28"/>
        </w:rPr>
        <w:t xml:space="preserve"> области запланирован 1 проект с общим объемом хранения 1,0 тыс. тонн. Реализован 1 проект по строительству овощехранилища с общим объемом 2,5 тыс. тонн (250%)</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i/>
          <w:sz w:val="24"/>
          <w:szCs w:val="28"/>
        </w:rPr>
      </w:pPr>
      <w:r w:rsidRPr="00EB626C">
        <w:rPr>
          <w:rFonts w:ascii="Times New Roman" w:hAnsi="Times New Roman" w:cs="Times New Roman"/>
          <w:i/>
          <w:sz w:val="24"/>
          <w:szCs w:val="28"/>
        </w:rPr>
        <w:t xml:space="preserve">В </w:t>
      </w:r>
      <w:proofErr w:type="spellStart"/>
      <w:r w:rsidRPr="00EB626C">
        <w:rPr>
          <w:rFonts w:ascii="Times New Roman" w:hAnsi="Times New Roman" w:cs="Times New Roman"/>
          <w:i/>
          <w:sz w:val="24"/>
          <w:szCs w:val="28"/>
        </w:rPr>
        <w:t>Мангистауской</w:t>
      </w:r>
      <w:proofErr w:type="spellEnd"/>
      <w:r w:rsidRPr="00EB626C">
        <w:rPr>
          <w:rFonts w:ascii="Times New Roman" w:hAnsi="Times New Roman" w:cs="Times New Roman"/>
          <w:i/>
          <w:sz w:val="24"/>
          <w:szCs w:val="28"/>
        </w:rPr>
        <w:t xml:space="preserve"> области запланирован 1 проект с общим объемом хранения 3,5 тыс. тонн.</w:t>
      </w:r>
      <w:proofErr w:type="gramStart"/>
      <w:r w:rsidRPr="00EB626C">
        <w:rPr>
          <w:rFonts w:ascii="Times New Roman" w:hAnsi="Times New Roman" w:cs="Times New Roman"/>
          <w:i/>
          <w:sz w:val="24"/>
          <w:szCs w:val="28"/>
        </w:rPr>
        <w:t xml:space="preserve"> ,</w:t>
      </w:r>
      <w:proofErr w:type="gramEnd"/>
      <w:r w:rsidRPr="00EB626C">
        <w:rPr>
          <w:rFonts w:ascii="Times New Roman" w:hAnsi="Times New Roman" w:cs="Times New Roman"/>
          <w:i/>
          <w:sz w:val="24"/>
          <w:szCs w:val="28"/>
        </w:rPr>
        <w:t xml:space="preserve"> который не был реализован (0%) </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i/>
          <w:sz w:val="24"/>
          <w:szCs w:val="28"/>
        </w:rPr>
      </w:pPr>
      <w:r w:rsidRPr="00EB626C">
        <w:rPr>
          <w:rFonts w:ascii="Times New Roman" w:hAnsi="Times New Roman" w:cs="Times New Roman"/>
          <w:i/>
          <w:sz w:val="24"/>
          <w:szCs w:val="28"/>
        </w:rPr>
        <w:t xml:space="preserve">В </w:t>
      </w:r>
      <w:proofErr w:type="gramStart"/>
      <w:r w:rsidRPr="00EB626C">
        <w:rPr>
          <w:rFonts w:ascii="Times New Roman" w:hAnsi="Times New Roman" w:cs="Times New Roman"/>
          <w:i/>
          <w:sz w:val="24"/>
          <w:szCs w:val="28"/>
        </w:rPr>
        <w:t>Павлодарской</w:t>
      </w:r>
      <w:proofErr w:type="gramEnd"/>
      <w:r w:rsidRPr="00EB626C">
        <w:rPr>
          <w:rFonts w:ascii="Times New Roman" w:hAnsi="Times New Roman" w:cs="Times New Roman"/>
          <w:i/>
          <w:sz w:val="24"/>
          <w:szCs w:val="28"/>
        </w:rPr>
        <w:t xml:space="preserve"> области запланировано 14 проектов с общим объемом хранения 94,0 тыс. тонн. Реализовано 9 проектов по строительству овощехранилищ с общим объемом хранения 70,0 тыс. тонн (74%).</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i/>
          <w:sz w:val="24"/>
          <w:szCs w:val="28"/>
        </w:rPr>
      </w:pPr>
      <w:r w:rsidRPr="00EB626C">
        <w:rPr>
          <w:rFonts w:ascii="Times New Roman" w:hAnsi="Times New Roman" w:cs="Times New Roman"/>
          <w:i/>
          <w:sz w:val="24"/>
          <w:szCs w:val="28"/>
        </w:rPr>
        <w:lastRenderedPageBreak/>
        <w:t xml:space="preserve">В </w:t>
      </w:r>
      <w:proofErr w:type="gramStart"/>
      <w:r w:rsidRPr="00EB626C">
        <w:rPr>
          <w:rFonts w:ascii="Times New Roman" w:hAnsi="Times New Roman" w:cs="Times New Roman"/>
          <w:i/>
          <w:sz w:val="24"/>
          <w:szCs w:val="28"/>
        </w:rPr>
        <w:t>Северо-Казахстанской</w:t>
      </w:r>
      <w:proofErr w:type="gramEnd"/>
      <w:r w:rsidRPr="00EB626C">
        <w:rPr>
          <w:rFonts w:ascii="Times New Roman" w:hAnsi="Times New Roman" w:cs="Times New Roman"/>
          <w:i/>
          <w:sz w:val="24"/>
          <w:szCs w:val="28"/>
        </w:rPr>
        <w:t xml:space="preserve"> области запланировано 3 проекта с общим объемом хранения 2,2 тыс. тонн. Реализован 1 проект по строительству хранилищ с общим объемом хранения 12,8 тыс. тонн</w:t>
      </w:r>
      <w:proofErr w:type="gramStart"/>
      <w:r w:rsidRPr="00EB626C">
        <w:rPr>
          <w:rFonts w:ascii="Times New Roman" w:hAnsi="Times New Roman" w:cs="Times New Roman"/>
          <w:i/>
          <w:sz w:val="24"/>
          <w:szCs w:val="28"/>
        </w:rPr>
        <w:t xml:space="preserve"> .</w:t>
      </w:r>
      <w:proofErr w:type="gramEnd"/>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B626C">
        <w:rPr>
          <w:rFonts w:ascii="Times New Roman" w:hAnsi="Times New Roman" w:cs="Times New Roman"/>
          <w:sz w:val="28"/>
          <w:szCs w:val="28"/>
        </w:rPr>
        <w:t xml:space="preserve">Одновременно с этим, МСХ в целях стимулирования инвестиций в создание и модернизацию хранилищ в инвестиционном субсидировании в рамках Правил субсидирования по возмещению части расходов, понесенных субъектом агропромышленного комплекса, при инвестиционных вложениях, утвержденных приказом Министра сельского хозяйства Республики Казахстан от 23 июля 2018 года № 317 осуществляется государственная поддержка по паспорту проекта 23 «Строительство и расширение картофельно-овощехранилищ от 1 000 тонн». </w:t>
      </w:r>
      <w:proofErr w:type="gramEnd"/>
    </w:p>
    <w:p w:rsidR="00607C7D"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B626C">
        <w:rPr>
          <w:rFonts w:ascii="Times New Roman" w:hAnsi="Times New Roman" w:cs="Times New Roman"/>
          <w:sz w:val="28"/>
          <w:szCs w:val="28"/>
        </w:rPr>
        <w:t xml:space="preserve">Также был рассмотрен вопрос увеличения нормативов субсидирования, по итогам которых разработаны изменения в Правила субсидирования по возмещению части расходов, понесенных субъектом агропромышленного комплекса, при инвестиционных вложениях (утверждены приказом </w:t>
      </w:r>
      <w:proofErr w:type="spellStart"/>
      <w:r w:rsidRPr="00EB626C">
        <w:rPr>
          <w:rFonts w:ascii="Times New Roman" w:hAnsi="Times New Roman" w:cs="Times New Roman"/>
          <w:sz w:val="28"/>
          <w:szCs w:val="28"/>
        </w:rPr>
        <w:t>и.о</w:t>
      </w:r>
      <w:proofErr w:type="spellEnd"/>
      <w:r w:rsidRPr="00EB626C">
        <w:rPr>
          <w:rFonts w:ascii="Times New Roman" w:hAnsi="Times New Roman" w:cs="Times New Roman"/>
          <w:sz w:val="28"/>
          <w:szCs w:val="28"/>
        </w:rPr>
        <w:t>. Министра сельского хозяйства РК № 317 от 23.07.2018 г.), предусматривающие увеличение доли возмещения инвестиционных вложений с 25% до 50% при строительстве современных хранилищ со специальным оборудованием, обеспечивающим долговременное хранение продукции с</w:t>
      </w:r>
      <w:proofErr w:type="gramEnd"/>
      <w:r w:rsidRPr="00EB626C">
        <w:rPr>
          <w:rFonts w:ascii="Times New Roman" w:hAnsi="Times New Roman" w:cs="Times New Roman"/>
          <w:sz w:val="28"/>
          <w:szCs w:val="28"/>
        </w:rPr>
        <w:t xml:space="preserve"> сохранением его товарных качеств.</w:t>
      </w:r>
    </w:p>
    <w:p w:rsidR="00EB626C" w:rsidRDefault="00EB626C" w:rsidP="00EB626C">
      <w:pPr>
        <w:tabs>
          <w:tab w:val="left" w:pos="709"/>
        </w:tabs>
        <w:autoSpaceDE w:val="0"/>
        <w:autoSpaceDN w:val="0"/>
        <w:adjustRightInd w:val="0"/>
        <w:spacing w:after="0" w:line="240" w:lineRule="auto"/>
        <w:ind w:firstLine="709"/>
        <w:jc w:val="center"/>
        <w:rPr>
          <w:rFonts w:ascii="Times New Roman" w:hAnsi="Times New Roman" w:cs="Times New Roman"/>
          <w:sz w:val="28"/>
          <w:szCs w:val="28"/>
        </w:rPr>
      </w:pPr>
    </w:p>
    <w:p w:rsidR="00EB626C" w:rsidRPr="00EB626C" w:rsidRDefault="00EB626C" w:rsidP="00EB626C">
      <w:pPr>
        <w:tabs>
          <w:tab w:val="left" w:pos="709"/>
        </w:tabs>
        <w:autoSpaceDE w:val="0"/>
        <w:autoSpaceDN w:val="0"/>
        <w:adjustRightInd w:val="0"/>
        <w:spacing w:after="0" w:line="240" w:lineRule="auto"/>
        <w:ind w:firstLine="709"/>
        <w:jc w:val="center"/>
        <w:rPr>
          <w:rFonts w:ascii="Times New Roman" w:hAnsi="Times New Roman" w:cs="Times New Roman"/>
          <w:b/>
          <w:sz w:val="28"/>
          <w:szCs w:val="28"/>
        </w:rPr>
      </w:pPr>
      <w:r w:rsidRPr="00EB626C">
        <w:rPr>
          <w:rFonts w:ascii="Times New Roman" w:hAnsi="Times New Roman" w:cs="Times New Roman"/>
          <w:b/>
          <w:sz w:val="28"/>
          <w:szCs w:val="28"/>
        </w:rPr>
        <w:t>Орошаемое земледелие</w:t>
      </w:r>
    </w:p>
    <w:p w:rsid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t>По данным земельного баланса на 1 ноября 2022 года в республике числится 2,3 млн. га орошаемых земель, из которых 1,9 млн. га (82,2 %) находится в составе земель сельскохозяйственного назначения, 205,1 тыс. га (10,0 %) в землях населенных пунктов, 187,8 тыс. га (8,2 %) в землях запаса.</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B626C">
        <w:rPr>
          <w:rFonts w:ascii="Times New Roman" w:hAnsi="Times New Roman" w:cs="Times New Roman"/>
          <w:sz w:val="28"/>
          <w:szCs w:val="28"/>
        </w:rPr>
        <w:t xml:space="preserve">Динамика увеличения площадей орошаемых земель за последние 5 лет выглядит следующим образом: </w:t>
      </w:r>
      <w:proofErr w:type="gramEnd"/>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t xml:space="preserve">2018 год – 2203,1 тыс. га, в </w:t>
      </w:r>
      <w:proofErr w:type="spellStart"/>
      <w:r w:rsidRPr="00EB626C">
        <w:rPr>
          <w:rFonts w:ascii="Times New Roman" w:hAnsi="Times New Roman" w:cs="Times New Roman"/>
          <w:sz w:val="28"/>
          <w:szCs w:val="28"/>
        </w:rPr>
        <w:t>т.ч</w:t>
      </w:r>
      <w:proofErr w:type="spellEnd"/>
      <w:r w:rsidRPr="00EB626C">
        <w:rPr>
          <w:rFonts w:ascii="Times New Roman" w:hAnsi="Times New Roman" w:cs="Times New Roman"/>
          <w:sz w:val="28"/>
          <w:szCs w:val="28"/>
        </w:rPr>
        <w:t xml:space="preserve">. </w:t>
      </w:r>
      <w:proofErr w:type="spellStart"/>
      <w:r w:rsidRPr="00EB626C">
        <w:rPr>
          <w:rFonts w:ascii="Times New Roman" w:hAnsi="Times New Roman" w:cs="Times New Roman"/>
          <w:sz w:val="28"/>
          <w:szCs w:val="28"/>
        </w:rPr>
        <w:t>сельхозназначения</w:t>
      </w:r>
      <w:proofErr w:type="spellEnd"/>
      <w:r w:rsidRPr="00EB626C">
        <w:rPr>
          <w:rFonts w:ascii="Times New Roman" w:hAnsi="Times New Roman" w:cs="Times New Roman"/>
          <w:sz w:val="28"/>
          <w:szCs w:val="28"/>
        </w:rPr>
        <w:t xml:space="preserve"> – 1766,5 тыс. га;</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t xml:space="preserve">2019 год – 2224,6 тыс. га, в </w:t>
      </w:r>
      <w:proofErr w:type="spellStart"/>
      <w:r w:rsidRPr="00EB626C">
        <w:rPr>
          <w:rFonts w:ascii="Times New Roman" w:hAnsi="Times New Roman" w:cs="Times New Roman"/>
          <w:sz w:val="28"/>
          <w:szCs w:val="28"/>
        </w:rPr>
        <w:t>т.ч</w:t>
      </w:r>
      <w:proofErr w:type="spellEnd"/>
      <w:r w:rsidRPr="00EB626C">
        <w:rPr>
          <w:rFonts w:ascii="Times New Roman" w:hAnsi="Times New Roman" w:cs="Times New Roman"/>
          <w:sz w:val="28"/>
          <w:szCs w:val="28"/>
        </w:rPr>
        <w:t xml:space="preserve">. </w:t>
      </w:r>
      <w:proofErr w:type="spellStart"/>
      <w:r w:rsidRPr="00EB626C">
        <w:rPr>
          <w:rFonts w:ascii="Times New Roman" w:hAnsi="Times New Roman" w:cs="Times New Roman"/>
          <w:sz w:val="28"/>
          <w:szCs w:val="28"/>
        </w:rPr>
        <w:t>сельхозназначения</w:t>
      </w:r>
      <w:proofErr w:type="spellEnd"/>
      <w:r w:rsidRPr="00EB626C">
        <w:rPr>
          <w:rFonts w:ascii="Times New Roman" w:hAnsi="Times New Roman" w:cs="Times New Roman"/>
          <w:sz w:val="28"/>
          <w:szCs w:val="28"/>
        </w:rPr>
        <w:t xml:space="preserve"> – 1779,4 тыс. га;</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t xml:space="preserve">2020 год – 2251,1 тыс. га, в </w:t>
      </w:r>
      <w:proofErr w:type="spellStart"/>
      <w:r w:rsidRPr="00EB626C">
        <w:rPr>
          <w:rFonts w:ascii="Times New Roman" w:hAnsi="Times New Roman" w:cs="Times New Roman"/>
          <w:sz w:val="28"/>
          <w:szCs w:val="28"/>
        </w:rPr>
        <w:t>т.ч</w:t>
      </w:r>
      <w:proofErr w:type="spellEnd"/>
      <w:r w:rsidRPr="00EB626C">
        <w:rPr>
          <w:rFonts w:ascii="Times New Roman" w:hAnsi="Times New Roman" w:cs="Times New Roman"/>
          <w:sz w:val="28"/>
          <w:szCs w:val="28"/>
        </w:rPr>
        <w:t xml:space="preserve">. </w:t>
      </w:r>
      <w:proofErr w:type="spellStart"/>
      <w:r w:rsidRPr="00EB626C">
        <w:rPr>
          <w:rFonts w:ascii="Times New Roman" w:hAnsi="Times New Roman" w:cs="Times New Roman"/>
          <w:sz w:val="28"/>
          <w:szCs w:val="28"/>
        </w:rPr>
        <w:t>сельхозназначения</w:t>
      </w:r>
      <w:proofErr w:type="spellEnd"/>
      <w:r w:rsidRPr="00EB626C">
        <w:rPr>
          <w:rFonts w:ascii="Times New Roman" w:hAnsi="Times New Roman" w:cs="Times New Roman"/>
          <w:sz w:val="28"/>
          <w:szCs w:val="28"/>
        </w:rPr>
        <w:t xml:space="preserve"> – 1810 тыс. га;</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t xml:space="preserve">2021 год – 2271,9 тыс. га, в </w:t>
      </w:r>
      <w:proofErr w:type="spellStart"/>
      <w:r w:rsidRPr="00EB626C">
        <w:rPr>
          <w:rFonts w:ascii="Times New Roman" w:hAnsi="Times New Roman" w:cs="Times New Roman"/>
          <w:sz w:val="28"/>
          <w:szCs w:val="28"/>
        </w:rPr>
        <w:t>т.ч</w:t>
      </w:r>
      <w:proofErr w:type="spellEnd"/>
      <w:r w:rsidRPr="00EB626C">
        <w:rPr>
          <w:rFonts w:ascii="Times New Roman" w:hAnsi="Times New Roman" w:cs="Times New Roman"/>
          <w:sz w:val="28"/>
          <w:szCs w:val="28"/>
        </w:rPr>
        <w:t xml:space="preserve">. </w:t>
      </w:r>
      <w:proofErr w:type="spellStart"/>
      <w:r w:rsidRPr="00EB626C">
        <w:rPr>
          <w:rFonts w:ascii="Times New Roman" w:hAnsi="Times New Roman" w:cs="Times New Roman"/>
          <w:sz w:val="28"/>
          <w:szCs w:val="28"/>
        </w:rPr>
        <w:t>сельхозназначения</w:t>
      </w:r>
      <w:proofErr w:type="spellEnd"/>
      <w:r w:rsidRPr="00EB626C">
        <w:rPr>
          <w:rFonts w:ascii="Times New Roman" w:hAnsi="Times New Roman" w:cs="Times New Roman"/>
          <w:sz w:val="28"/>
          <w:szCs w:val="28"/>
        </w:rPr>
        <w:t xml:space="preserve"> – 1826,0 тыс. га.</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t xml:space="preserve">2022 год – 2302,9 тыс. га, в </w:t>
      </w:r>
      <w:proofErr w:type="spellStart"/>
      <w:r w:rsidRPr="00EB626C">
        <w:rPr>
          <w:rFonts w:ascii="Times New Roman" w:hAnsi="Times New Roman" w:cs="Times New Roman"/>
          <w:sz w:val="28"/>
          <w:szCs w:val="28"/>
        </w:rPr>
        <w:t>т.ч</w:t>
      </w:r>
      <w:proofErr w:type="spellEnd"/>
      <w:r w:rsidRPr="00EB626C">
        <w:rPr>
          <w:rFonts w:ascii="Times New Roman" w:hAnsi="Times New Roman" w:cs="Times New Roman"/>
          <w:sz w:val="28"/>
          <w:szCs w:val="28"/>
        </w:rPr>
        <w:t xml:space="preserve">. </w:t>
      </w:r>
      <w:proofErr w:type="spellStart"/>
      <w:r w:rsidRPr="00EB626C">
        <w:rPr>
          <w:rFonts w:ascii="Times New Roman" w:hAnsi="Times New Roman" w:cs="Times New Roman"/>
          <w:sz w:val="28"/>
          <w:szCs w:val="28"/>
        </w:rPr>
        <w:t>сельхозназначения</w:t>
      </w:r>
      <w:proofErr w:type="spellEnd"/>
      <w:r w:rsidRPr="00EB626C">
        <w:rPr>
          <w:rFonts w:ascii="Times New Roman" w:hAnsi="Times New Roman" w:cs="Times New Roman"/>
          <w:sz w:val="28"/>
          <w:szCs w:val="28"/>
        </w:rPr>
        <w:t xml:space="preserve"> – 1890 тыс. га.</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t xml:space="preserve">За 2022 год площадь орошаемых земель сельскохозяйственного назначения увеличилась на 64,0 тыс. га, земель лесного фонда на 7,8 га, земель водного фонда на 0,1 тыс. га за счет осуществления мелиоративных мер и перевода неорошаемых угодий </w:t>
      </w:r>
      <w:proofErr w:type="gramStart"/>
      <w:r w:rsidRPr="00EB626C">
        <w:rPr>
          <w:rFonts w:ascii="Times New Roman" w:hAnsi="Times New Roman" w:cs="Times New Roman"/>
          <w:sz w:val="28"/>
          <w:szCs w:val="28"/>
        </w:rPr>
        <w:t>в</w:t>
      </w:r>
      <w:proofErr w:type="gramEnd"/>
      <w:r w:rsidRPr="00EB626C">
        <w:rPr>
          <w:rFonts w:ascii="Times New Roman" w:hAnsi="Times New Roman" w:cs="Times New Roman"/>
          <w:sz w:val="28"/>
          <w:szCs w:val="28"/>
        </w:rPr>
        <w:t xml:space="preserve"> орошаемые.</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t>В рамках исполнения поручений Главы государства продолжается работа по доведению орошаемых площадей до 2,2 млн. к 2025 году и до 3,0 млн. га к 2030 году соответственно.</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t xml:space="preserve">Проведены соответствующие работы по определению потенциальных крупных землепользователей на новых орошаемых землях, потенциальных </w:t>
      </w:r>
      <w:r w:rsidRPr="00EB626C">
        <w:rPr>
          <w:rFonts w:ascii="Times New Roman" w:hAnsi="Times New Roman" w:cs="Times New Roman"/>
          <w:sz w:val="28"/>
          <w:szCs w:val="28"/>
        </w:rPr>
        <w:lastRenderedPageBreak/>
        <w:t>инвесторов для строительства ирригационных сетей и реализации проектов по развитию новых орошаемых земель и выработке предложений по размещению и структуре возделываемых культур.</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t>В целом имеющийся земельный фонд в республике позволяет увеличить площади орошаемых земель.</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t>Определены потенциальные площади, крупные землепользователи, инвесторов и структура возделываемых культур (характерных для каждого региона).</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t>На начальном этапе освоение новых орошаемых земель осуществляется за счет средств хозяйствующих субъектов.</w:t>
      </w:r>
    </w:p>
    <w:p w:rsid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t xml:space="preserve">За 2019-2022 годы план по вводу в оборот новых орошаемых земель составлял 44 тыс. га, фактическая площадь нововведённых орошаемых земель составила 51 тыс. га, что на 7 тыс. га больше плана. </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t>По предварительным данным в 2023 году планируется возделывание на 1470 тыс. га орошаемых земель, из указанной площади 1096 тыс. га или 74,5% приходится на поверхностный способ орошения, 95,2 тыс. га или 6,4% – это рисовые поля, и на 279 тыс. га или 18,9% используются современное капельное или дождевальное орошение.</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t xml:space="preserve">На сегодняшний день отмечается увеличение площадей, где внедрены </w:t>
      </w:r>
      <w:proofErr w:type="spellStart"/>
      <w:r w:rsidRPr="00EB626C">
        <w:rPr>
          <w:rFonts w:ascii="Times New Roman" w:hAnsi="Times New Roman" w:cs="Times New Roman"/>
          <w:sz w:val="28"/>
          <w:szCs w:val="28"/>
        </w:rPr>
        <w:t>водосберегающие</w:t>
      </w:r>
      <w:proofErr w:type="spellEnd"/>
      <w:r w:rsidRPr="00EB626C">
        <w:rPr>
          <w:rFonts w:ascii="Times New Roman" w:hAnsi="Times New Roman" w:cs="Times New Roman"/>
          <w:sz w:val="28"/>
          <w:szCs w:val="28"/>
        </w:rPr>
        <w:t xml:space="preserve"> технологии, на что способствовало инвестиционное субсидирование, в рамках которого возмещается 50% понесенных затрат фермеров на приобретение современных систем орошения, а также подведения всей необходимой инфраструктуры для забора и подачи воды. </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t xml:space="preserve">В 2022 году при плане внедрения </w:t>
      </w:r>
      <w:proofErr w:type="spellStart"/>
      <w:r w:rsidRPr="00EB626C">
        <w:rPr>
          <w:rFonts w:ascii="Times New Roman" w:hAnsi="Times New Roman" w:cs="Times New Roman"/>
          <w:sz w:val="28"/>
          <w:szCs w:val="28"/>
        </w:rPr>
        <w:t>водосберегающих</w:t>
      </w:r>
      <w:proofErr w:type="spellEnd"/>
      <w:r w:rsidRPr="00EB626C">
        <w:rPr>
          <w:rFonts w:ascii="Times New Roman" w:hAnsi="Times New Roman" w:cs="Times New Roman"/>
          <w:sz w:val="28"/>
          <w:szCs w:val="28"/>
        </w:rPr>
        <w:t xml:space="preserve"> технологий в 265 тыс. га, фактическое исполнение составила 279 тыс. га (план исполнен на 105%). В текущем году ожидается довести данный показатель до 300 тыс. га.</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t>В целях обеспечения повышения доступности, прозрачности получения субсидии в Правила субсидирования стоимости услуг по подаче воды внесено изменение в части определения объемов поставленной воды фермерам в точке выдела по показаниям приборов учета либо измерительных приборов и установок. Данные изменения вступают в силу с 1 января 2024 года.</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t xml:space="preserve">В рамках работы по совершенствованию механизма субсидирования в Правила </w:t>
      </w:r>
      <w:proofErr w:type="spellStart"/>
      <w:r w:rsidRPr="00EB626C">
        <w:rPr>
          <w:rFonts w:ascii="Times New Roman" w:hAnsi="Times New Roman" w:cs="Times New Roman"/>
          <w:sz w:val="28"/>
          <w:szCs w:val="28"/>
        </w:rPr>
        <w:t>инвестсубсидирования</w:t>
      </w:r>
      <w:proofErr w:type="spellEnd"/>
      <w:r w:rsidRPr="00EB626C">
        <w:rPr>
          <w:rFonts w:ascii="Times New Roman" w:hAnsi="Times New Roman" w:cs="Times New Roman"/>
          <w:sz w:val="28"/>
          <w:szCs w:val="28"/>
        </w:rPr>
        <w:t xml:space="preserve"> вносятся изменения в части дифференцировании нормативов выделения субсидии по странам производителям </w:t>
      </w:r>
      <w:proofErr w:type="spellStart"/>
      <w:r w:rsidRPr="00EB626C">
        <w:rPr>
          <w:rFonts w:ascii="Times New Roman" w:hAnsi="Times New Roman" w:cs="Times New Roman"/>
          <w:sz w:val="28"/>
          <w:szCs w:val="28"/>
        </w:rPr>
        <w:t>водосберегающих</w:t>
      </w:r>
      <w:proofErr w:type="spellEnd"/>
      <w:r w:rsidRPr="00EB626C">
        <w:rPr>
          <w:rFonts w:ascii="Times New Roman" w:hAnsi="Times New Roman" w:cs="Times New Roman"/>
          <w:sz w:val="28"/>
          <w:szCs w:val="28"/>
        </w:rPr>
        <w:t xml:space="preserve"> технологий. </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t xml:space="preserve">Также в настоящее время ведется работа </w:t>
      </w:r>
      <w:proofErr w:type="gramStart"/>
      <w:r w:rsidRPr="00EB626C">
        <w:rPr>
          <w:rFonts w:ascii="Times New Roman" w:hAnsi="Times New Roman" w:cs="Times New Roman"/>
          <w:sz w:val="28"/>
          <w:szCs w:val="28"/>
        </w:rPr>
        <w:t>по дифференциации субсидии по возмещению услуг по подаче воды в зависимости от способов</w:t>
      </w:r>
      <w:proofErr w:type="gramEnd"/>
      <w:r w:rsidRPr="00EB626C">
        <w:rPr>
          <w:rFonts w:ascii="Times New Roman" w:hAnsi="Times New Roman" w:cs="Times New Roman"/>
          <w:sz w:val="28"/>
          <w:szCs w:val="28"/>
        </w:rPr>
        <w:t xml:space="preserve"> полива, т.е. субсидии на прежнем уровне будут получать только фермеры, применяющие </w:t>
      </w:r>
      <w:proofErr w:type="spellStart"/>
      <w:r w:rsidRPr="00EB626C">
        <w:rPr>
          <w:rFonts w:ascii="Times New Roman" w:hAnsi="Times New Roman" w:cs="Times New Roman"/>
          <w:sz w:val="28"/>
          <w:szCs w:val="28"/>
        </w:rPr>
        <w:t>водосберегающие</w:t>
      </w:r>
      <w:proofErr w:type="spellEnd"/>
      <w:r w:rsidRPr="00EB626C">
        <w:rPr>
          <w:rFonts w:ascii="Times New Roman" w:hAnsi="Times New Roman" w:cs="Times New Roman"/>
          <w:sz w:val="28"/>
          <w:szCs w:val="28"/>
        </w:rPr>
        <w:t xml:space="preserve"> технологии. </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t xml:space="preserve">Согласно поступающим обращениям от </w:t>
      </w:r>
      <w:proofErr w:type="spellStart"/>
      <w:r w:rsidRPr="00EB626C">
        <w:rPr>
          <w:rFonts w:ascii="Times New Roman" w:hAnsi="Times New Roman" w:cs="Times New Roman"/>
          <w:sz w:val="28"/>
          <w:szCs w:val="28"/>
        </w:rPr>
        <w:t>сельхозтоваропризводителей</w:t>
      </w:r>
      <w:proofErr w:type="spellEnd"/>
      <w:r w:rsidRPr="00EB626C">
        <w:rPr>
          <w:rFonts w:ascii="Times New Roman" w:hAnsi="Times New Roman" w:cs="Times New Roman"/>
          <w:sz w:val="28"/>
          <w:szCs w:val="28"/>
        </w:rPr>
        <w:t xml:space="preserve"> и </w:t>
      </w:r>
      <w:proofErr w:type="spellStart"/>
      <w:r w:rsidRPr="00EB626C">
        <w:rPr>
          <w:rFonts w:ascii="Times New Roman" w:hAnsi="Times New Roman" w:cs="Times New Roman"/>
          <w:sz w:val="28"/>
          <w:szCs w:val="28"/>
        </w:rPr>
        <w:t>акиматов</w:t>
      </w:r>
      <w:proofErr w:type="spellEnd"/>
      <w:r w:rsidRPr="00EB626C">
        <w:rPr>
          <w:rFonts w:ascii="Times New Roman" w:hAnsi="Times New Roman" w:cs="Times New Roman"/>
          <w:sz w:val="28"/>
          <w:szCs w:val="28"/>
        </w:rPr>
        <w:t xml:space="preserve"> областей основными проблемами являются:</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t>- некачественное оказание услуги по подаче воды и повышение ее тарифа;</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lastRenderedPageBreak/>
        <w:t>- ощущение нехватки воды из-за износа гидромелиоративных систем и сооружений;</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t>- не своевременное завершение работ по ремонту, реконструкции и строительству водохозяйственных сооружений и систем.</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t xml:space="preserve">В целях обеспечения доступности, прозрачности и упрощения процедур оказания услуг по водоснабжению Министерством предлагается МЭПР совместно с </w:t>
      </w:r>
      <w:proofErr w:type="spellStart"/>
      <w:r w:rsidRPr="00EB626C">
        <w:rPr>
          <w:rFonts w:ascii="Times New Roman" w:hAnsi="Times New Roman" w:cs="Times New Roman"/>
          <w:sz w:val="28"/>
          <w:szCs w:val="28"/>
        </w:rPr>
        <w:t>акиматами</w:t>
      </w:r>
      <w:proofErr w:type="spellEnd"/>
      <w:r w:rsidRPr="00EB626C">
        <w:rPr>
          <w:rFonts w:ascii="Times New Roman" w:hAnsi="Times New Roman" w:cs="Times New Roman"/>
          <w:sz w:val="28"/>
          <w:szCs w:val="28"/>
        </w:rPr>
        <w:t xml:space="preserve"> областей:</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t>- утверждение правила подачи воды сельскохозяйственным производителям;</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t>- автоматизировать процесс подачи воды сельскохозяйственным производителям;</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t>- организация работы по созданию коммунальных и частных водохозяйственных организаций.</w:t>
      </w:r>
    </w:p>
    <w:p w:rsid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t xml:space="preserve">В целом до 2030 года площади орошаемых земель сельскохозяйственного назначения будут доведены до 2,5 </w:t>
      </w:r>
      <w:proofErr w:type="gramStart"/>
      <w:r w:rsidRPr="00EB626C">
        <w:rPr>
          <w:rFonts w:ascii="Times New Roman" w:hAnsi="Times New Roman" w:cs="Times New Roman"/>
          <w:sz w:val="28"/>
          <w:szCs w:val="28"/>
        </w:rPr>
        <w:t>млн</w:t>
      </w:r>
      <w:proofErr w:type="gramEnd"/>
      <w:r w:rsidRPr="00EB626C">
        <w:rPr>
          <w:rFonts w:ascii="Times New Roman" w:hAnsi="Times New Roman" w:cs="Times New Roman"/>
          <w:sz w:val="28"/>
          <w:szCs w:val="28"/>
        </w:rPr>
        <w:t xml:space="preserve"> га, также будут обеспечена экономия водных ресурсов путем широкого внедрения </w:t>
      </w:r>
      <w:proofErr w:type="spellStart"/>
      <w:r w:rsidRPr="00EB626C">
        <w:rPr>
          <w:rFonts w:ascii="Times New Roman" w:hAnsi="Times New Roman" w:cs="Times New Roman"/>
          <w:sz w:val="28"/>
          <w:szCs w:val="28"/>
        </w:rPr>
        <w:t>водосберегающих</w:t>
      </w:r>
      <w:proofErr w:type="spellEnd"/>
      <w:r w:rsidRPr="00EB626C">
        <w:rPr>
          <w:rFonts w:ascii="Times New Roman" w:hAnsi="Times New Roman" w:cs="Times New Roman"/>
          <w:sz w:val="28"/>
          <w:szCs w:val="28"/>
        </w:rPr>
        <w:t xml:space="preserve"> технологий орошения, усовершенствована деятельность </w:t>
      </w:r>
      <w:proofErr w:type="spellStart"/>
      <w:r w:rsidRPr="00EB626C">
        <w:rPr>
          <w:rFonts w:ascii="Times New Roman" w:hAnsi="Times New Roman" w:cs="Times New Roman"/>
          <w:sz w:val="28"/>
          <w:szCs w:val="28"/>
        </w:rPr>
        <w:t>гидрогеолого</w:t>
      </w:r>
      <w:proofErr w:type="spellEnd"/>
      <w:r w:rsidRPr="00EB626C">
        <w:rPr>
          <w:rFonts w:ascii="Times New Roman" w:hAnsi="Times New Roman" w:cs="Times New Roman"/>
          <w:sz w:val="28"/>
          <w:szCs w:val="28"/>
        </w:rPr>
        <w:t>-мелиоративной службы путем улучшения материально-технической базы и расширения их зоны деятельности при проведении мониторинга орошаемых земель.</w:t>
      </w:r>
    </w:p>
    <w:p w:rsid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rsidR="00EB626C" w:rsidRDefault="00EB626C" w:rsidP="00EB626C">
      <w:pPr>
        <w:tabs>
          <w:tab w:val="left" w:pos="709"/>
        </w:tabs>
        <w:autoSpaceDE w:val="0"/>
        <w:autoSpaceDN w:val="0"/>
        <w:adjustRightInd w:val="0"/>
        <w:spacing w:after="0" w:line="240" w:lineRule="auto"/>
        <w:ind w:firstLine="709"/>
        <w:jc w:val="center"/>
        <w:rPr>
          <w:rFonts w:ascii="Times New Roman" w:hAnsi="Times New Roman" w:cs="Times New Roman"/>
          <w:b/>
          <w:sz w:val="28"/>
          <w:szCs w:val="28"/>
        </w:rPr>
      </w:pPr>
      <w:r w:rsidRPr="00EB626C">
        <w:rPr>
          <w:rFonts w:ascii="Times New Roman" w:hAnsi="Times New Roman" w:cs="Times New Roman"/>
          <w:b/>
          <w:sz w:val="28"/>
          <w:szCs w:val="28"/>
        </w:rPr>
        <w:t>Развитие сектора переработки плодоовощной продукции</w:t>
      </w:r>
    </w:p>
    <w:p w:rsidR="00EB626C" w:rsidRPr="00EB626C" w:rsidRDefault="00EB626C" w:rsidP="00EB626C">
      <w:pPr>
        <w:tabs>
          <w:tab w:val="left" w:pos="709"/>
        </w:tabs>
        <w:autoSpaceDE w:val="0"/>
        <w:autoSpaceDN w:val="0"/>
        <w:adjustRightInd w:val="0"/>
        <w:spacing w:after="0" w:line="240" w:lineRule="auto"/>
        <w:ind w:firstLine="709"/>
        <w:jc w:val="center"/>
        <w:rPr>
          <w:rFonts w:ascii="Times New Roman" w:hAnsi="Times New Roman" w:cs="Times New Roman"/>
          <w:b/>
          <w:sz w:val="28"/>
          <w:szCs w:val="28"/>
        </w:rPr>
      </w:pPr>
    </w:p>
    <w:p w:rsidR="00EB626C" w:rsidRPr="00EB626C" w:rsidRDefault="00EB626C" w:rsidP="00EB626C">
      <w:pPr>
        <w:ind w:firstLine="540"/>
        <w:jc w:val="both"/>
        <w:rPr>
          <w:rFonts w:ascii="Times New Roman" w:hAnsi="Times New Roman" w:cs="Times New Roman"/>
          <w:sz w:val="28"/>
          <w:szCs w:val="28"/>
        </w:rPr>
      </w:pPr>
      <w:r w:rsidRPr="00EB626C">
        <w:rPr>
          <w:rFonts w:ascii="Times New Roman" w:hAnsi="Times New Roman" w:cs="Times New Roman"/>
          <w:sz w:val="28"/>
          <w:szCs w:val="28"/>
        </w:rPr>
        <w:t xml:space="preserve">Основные тенденции потребления переработанных фруктов в объеме республики, тыс. тонна </w:t>
      </w:r>
    </w:p>
    <w:tbl>
      <w:tblPr>
        <w:tblStyle w:val="a4"/>
        <w:tblW w:w="9903" w:type="dxa"/>
        <w:jc w:val="center"/>
        <w:tblLook w:val="04A0" w:firstRow="1" w:lastRow="0" w:firstColumn="1" w:lastColumn="0" w:noHBand="0" w:noVBand="1"/>
      </w:tblPr>
      <w:tblGrid>
        <w:gridCol w:w="3525"/>
        <w:gridCol w:w="1417"/>
        <w:gridCol w:w="1528"/>
        <w:gridCol w:w="1601"/>
        <w:gridCol w:w="1832"/>
      </w:tblGrid>
      <w:tr w:rsidR="00EB626C" w:rsidRPr="003F2601" w:rsidTr="00CF611F">
        <w:trPr>
          <w:trHeight w:val="141"/>
          <w:jc w:val="center"/>
        </w:trPr>
        <w:tc>
          <w:tcPr>
            <w:tcW w:w="3525" w:type="dxa"/>
          </w:tcPr>
          <w:p w:rsidR="00EB626C" w:rsidRPr="00CF611F" w:rsidRDefault="00EB626C" w:rsidP="00CF611F">
            <w:pPr>
              <w:spacing w:after="200" w:line="276" w:lineRule="auto"/>
              <w:ind w:firstLine="540"/>
              <w:rPr>
                <w:rFonts w:ascii="Times New Roman" w:hAnsi="Times New Roman" w:cs="Times New Roman"/>
                <w:b/>
                <w:szCs w:val="28"/>
              </w:rPr>
            </w:pPr>
            <w:r w:rsidRPr="00CF611F">
              <w:rPr>
                <w:rFonts w:ascii="Times New Roman" w:hAnsi="Times New Roman" w:cs="Times New Roman"/>
                <w:b/>
                <w:szCs w:val="28"/>
              </w:rPr>
              <w:t>Показатель</w:t>
            </w:r>
          </w:p>
        </w:tc>
        <w:tc>
          <w:tcPr>
            <w:tcW w:w="1417" w:type="dxa"/>
          </w:tcPr>
          <w:p w:rsidR="00EB626C" w:rsidRPr="00CF611F" w:rsidRDefault="00EB626C" w:rsidP="00CF611F">
            <w:pPr>
              <w:spacing w:after="200" w:line="276" w:lineRule="auto"/>
              <w:ind w:firstLine="540"/>
              <w:rPr>
                <w:rFonts w:ascii="Times New Roman" w:hAnsi="Times New Roman" w:cs="Times New Roman"/>
                <w:b/>
                <w:szCs w:val="28"/>
              </w:rPr>
            </w:pPr>
            <w:r w:rsidRPr="00CF611F">
              <w:rPr>
                <w:rFonts w:ascii="Times New Roman" w:hAnsi="Times New Roman" w:cs="Times New Roman"/>
                <w:b/>
                <w:szCs w:val="28"/>
              </w:rPr>
              <w:t>2019</w:t>
            </w:r>
          </w:p>
        </w:tc>
        <w:tc>
          <w:tcPr>
            <w:tcW w:w="1528" w:type="dxa"/>
          </w:tcPr>
          <w:p w:rsidR="00EB626C" w:rsidRPr="00CF611F" w:rsidRDefault="00EB626C" w:rsidP="00CF611F">
            <w:pPr>
              <w:spacing w:after="200" w:line="276" w:lineRule="auto"/>
              <w:ind w:firstLine="540"/>
              <w:rPr>
                <w:rFonts w:ascii="Times New Roman" w:hAnsi="Times New Roman" w:cs="Times New Roman"/>
                <w:b/>
                <w:szCs w:val="28"/>
              </w:rPr>
            </w:pPr>
            <w:r w:rsidRPr="00CF611F">
              <w:rPr>
                <w:rFonts w:ascii="Times New Roman" w:hAnsi="Times New Roman" w:cs="Times New Roman"/>
                <w:b/>
                <w:szCs w:val="28"/>
              </w:rPr>
              <w:t>2020</w:t>
            </w:r>
          </w:p>
        </w:tc>
        <w:tc>
          <w:tcPr>
            <w:tcW w:w="1601" w:type="dxa"/>
          </w:tcPr>
          <w:p w:rsidR="00EB626C" w:rsidRPr="00CF611F" w:rsidRDefault="00EB626C" w:rsidP="00CF611F">
            <w:pPr>
              <w:spacing w:after="200" w:line="276" w:lineRule="auto"/>
              <w:ind w:firstLine="540"/>
              <w:rPr>
                <w:rFonts w:ascii="Times New Roman" w:hAnsi="Times New Roman" w:cs="Times New Roman"/>
                <w:b/>
                <w:szCs w:val="28"/>
              </w:rPr>
            </w:pPr>
            <w:r w:rsidRPr="00CF611F">
              <w:rPr>
                <w:rFonts w:ascii="Times New Roman" w:hAnsi="Times New Roman" w:cs="Times New Roman"/>
                <w:b/>
                <w:szCs w:val="28"/>
              </w:rPr>
              <w:t>2021</w:t>
            </w:r>
          </w:p>
        </w:tc>
        <w:tc>
          <w:tcPr>
            <w:tcW w:w="1832" w:type="dxa"/>
          </w:tcPr>
          <w:p w:rsidR="00EB626C" w:rsidRPr="00CF611F" w:rsidRDefault="00EB626C" w:rsidP="00CF611F">
            <w:pPr>
              <w:spacing w:after="200" w:line="276" w:lineRule="auto"/>
              <w:ind w:firstLine="540"/>
              <w:rPr>
                <w:rFonts w:ascii="Times New Roman" w:hAnsi="Times New Roman" w:cs="Times New Roman"/>
                <w:b/>
                <w:szCs w:val="28"/>
              </w:rPr>
            </w:pPr>
            <w:r w:rsidRPr="00CF611F">
              <w:rPr>
                <w:rFonts w:ascii="Times New Roman" w:hAnsi="Times New Roman" w:cs="Times New Roman"/>
                <w:b/>
                <w:szCs w:val="28"/>
              </w:rPr>
              <w:t>2022</w:t>
            </w:r>
          </w:p>
        </w:tc>
      </w:tr>
      <w:tr w:rsidR="00EB626C" w:rsidRPr="003F2601" w:rsidTr="00CF611F">
        <w:trPr>
          <w:trHeight w:val="154"/>
          <w:jc w:val="center"/>
        </w:trPr>
        <w:tc>
          <w:tcPr>
            <w:tcW w:w="3525" w:type="dxa"/>
          </w:tcPr>
          <w:p w:rsidR="00EB626C" w:rsidRPr="00CF611F" w:rsidRDefault="00CF611F" w:rsidP="00CF611F">
            <w:pPr>
              <w:spacing w:after="200" w:line="276" w:lineRule="auto"/>
              <w:rPr>
                <w:rFonts w:ascii="Times New Roman" w:hAnsi="Times New Roman" w:cs="Times New Roman"/>
                <w:b/>
                <w:szCs w:val="28"/>
              </w:rPr>
            </w:pPr>
            <w:r>
              <w:rPr>
                <w:rFonts w:ascii="Times New Roman" w:hAnsi="Times New Roman" w:cs="Times New Roman"/>
                <w:b/>
                <w:szCs w:val="28"/>
              </w:rPr>
              <w:t>Переработанные и</w:t>
            </w:r>
            <w:r>
              <w:rPr>
                <w:rFonts w:ascii="Times New Roman" w:hAnsi="Times New Roman" w:cs="Times New Roman"/>
                <w:b/>
                <w:szCs w:val="28"/>
                <w:lang w:val="kk-KZ"/>
              </w:rPr>
              <w:t xml:space="preserve"> </w:t>
            </w:r>
            <w:r>
              <w:rPr>
                <w:rFonts w:ascii="Times New Roman" w:hAnsi="Times New Roman" w:cs="Times New Roman"/>
                <w:b/>
                <w:szCs w:val="28"/>
              </w:rPr>
              <w:t>консервированные</w:t>
            </w:r>
            <w:r>
              <w:rPr>
                <w:rFonts w:ascii="Times New Roman" w:hAnsi="Times New Roman" w:cs="Times New Roman"/>
                <w:b/>
                <w:szCs w:val="28"/>
                <w:lang w:val="kk-KZ"/>
              </w:rPr>
              <w:t xml:space="preserve"> </w:t>
            </w:r>
            <w:r w:rsidR="00EB626C" w:rsidRPr="00CF611F">
              <w:rPr>
                <w:rFonts w:ascii="Times New Roman" w:hAnsi="Times New Roman" w:cs="Times New Roman"/>
                <w:b/>
                <w:szCs w:val="28"/>
              </w:rPr>
              <w:t>фрукты и орехи, тонн, тонна</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EB626C" w:rsidRPr="00EB626C" w:rsidRDefault="00EB626C" w:rsidP="00CF611F">
            <w:pPr>
              <w:spacing w:after="200" w:line="276" w:lineRule="auto"/>
              <w:ind w:firstLine="540"/>
              <w:rPr>
                <w:rFonts w:ascii="Times New Roman" w:hAnsi="Times New Roman" w:cs="Times New Roman"/>
                <w:szCs w:val="28"/>
              </w:rPr>
            </w:pPr>
            <w:r w:rsidRPr="00EB626C">
              <w:rPr>
                <w:rFonts w:ascii="Times New Roman" w:hAnsi="Times New Roman" w:cs="Times New Roman"/>
                <w:szCs w:val="28"/>
              </w:rPr>
              <w:t>6 692</w:t>
            </w:r>
          </w:p>
        </w:tc>
        <w:tc>
          <w:tcPr>
            <w:tcW w:w="1528" w:type="dxa"/>
            <w:tcBorders>
              <w:top w:val="single" w:sz="4" w:space="0" w:color="auto"/>
              <w:left w:val="nil"/>
              <w:bottom w:val="single" w:sz="4" w:space="0" w:color="auto"/>
              <w:right w:val="single" w:sz="4" w:space="0" w:color="auto"/>
            </w:tcBorders>
            <w:shd w:val="clear" w:color="auto" w:fill="auto"/>
            <w:vAlign w:val="center"/>
          </w:tcPr>
          <w:p w:rsidR="00EB626C" w:rsidRPr="00EB626C" w:rsidRDefault="00EB626C" w:rsidP="00CF611F">
            <w:pPr>
              <w:spacing w:after="200" w:line="276" w:lineRule="auto"/>
              <w:ind w:firstLine="540"/>
              <w:rPr>
                <w:rFonts w:ascii="Times New Roman" w:hAnsi="Times New Roman" w:cs="Times New Roman"/>
                <w:szCs w:val="28"/>
              </w:rPr>
            </w:pPr>
            <w:r w:rsidRPr="00EB626C">
              <w:rPr>
                <w:rFonts w:ascii="Times New Roman" w:hAnsi="Times New Roman" w:cs="Times New Roman"/>
                <w:szCs w:val="28"/>
              </w:rPr>
              <w:t>6 584</w:t>
            </w:r>
          </w:p>
        </w:tc>
        <w:tc>
          <w:tcPr>
            <w:tcW w:w="1601" w:type="dxa"/>
            <w:tcBorders>
              <w:top w:val="single" w:sz="4" w:space="0" w:color="auto"/>
              <w:left w:val="nil"/>
              <w:bottom w:val="single" w:sz="4" w:space="0" w:color="auto"/>
              <w:right w:val="single" w:sz="4" w:space="0" w:color="auto"/>
            </w:tcBorders>
            <w:vAlign w:val="center"/>
          </w:tcPr>
          <w:p w:rsidR="00EB626C" w:rsidRPr="00EB626C" w:rsidRDefault="00EB626C" w:rsidP="00CF611F">
            <w:pPr>
              <w:spacing w:after="200" w:line="276" w:lineRule="auto"/>
              <w:ind w:firstLine="540"/>
              <w:rPr>
                <w:rFonts w:ascii="Times New Roman" w:hAnsi="Times New Roman" w:cs="Times New Roman"/>
                <w:szCs w:val="28"/>
              </w:rPr>
            </w:pPr>
            <w:r w:rsidRPr="00EB626C">
              <w:rPr>
                <w:rFonts w:ascii="Times New Roman" w:hAnsi="Times New Roman" w:cs="Times New Roman"/>
                <w:szCs w:val="28"/>
              </w:rPr>
              <w:t>9 303</w:t>
            </w:r>
          </w:p>
        </w:tc>
        <w:tc>
          <w:tcPr>
            <w:tcW w:w="1832" w:type="dxa"/>
            <w:tcBorders>
              <w:top w:val="single" w:sz="4" w:space="0" w:color="auto"/>
              <w:left w:val="nil"/>
              <w:bottom w:val="single" w:sz="4" w:space="0" w:color="auto"/>
              <w:right w:val="single" w:sz="4" w:space="0" w:color="auto"/>
            </w:tcBorders>
            <w:vAlign w:val="center"/>
          </w:tcPr>
          <w:p w:rsidR="00EB626C" w:rsidRPr="00EB626C" w:rsidRDefault="00EB626C" w:rsidP="00CF611F">
            <w:pPr>
              <w:spacing w:after="200" w:line="276" w:lineRule="auto"/>
              <w:ind w:firstLine="540"/>
              <w:rPr>
                <w:rFonts w:ascii="Times New Roman" w:hAnsi="Times New Roman" w:cs="Times New Roman"/>
                <w:szCs w:val="28"/>
              </w:rPr>
            </w:pPr>
            <w:r w:rsidRPr="00EB626C">
              <w:rPr>
                <w:rFonts w:ascii="Times New Roman" w:hAnsi="Times New Roman" w:cs="Times New Roman"/>
                <w:szCs w:val="28"/>
              </w:rPr>
              <w:t>5 786</w:t>
            </w:r>
          </w:p>
        </w:tc>
      </w:tr>
      <w:tr w:rsidR="00EB626C" w:rsidRPr="003F2601" w:rsidTr="00CF611F">
        <w:trPr>
          <w:trHeight w:val="158"/>
          <w:jc w:val="center"/>
        </w:trPr>
        <w:tc>
          <w:tcPr>
            <w:tcW w:w="3525" w:type="dxa"/>
          </w:tcPr>
          <w:p w:rsidR="00EB626C" w:rsidRPr="00CF611F" w:rsidRDefault="00EB626C" w:rsidP="00CF611F">
            <w:pPr>
              <w:spacing w:after="200" w:line="276" w:lineRule="auto"/>
              <w:ind w:firstLine="540"/>
              <w:rPr>
                <w:rFonts w:ascii="Times New Roman" w:hAnsi="Times New Roman" w:cs="Times New Roman"/>
                <w:b/>
                <w:szCs w:val="28"/>
              </w:rPr>
            </w:pPr>
            <w:r w:rsidRPr="00CF611F">
              <w:rPr>
                <w:rFonts w:ascii="Times New Roman" w:hAnsi="Times New Roman" w:cs="Times New Roman"/>
                <w:b/>
                <w:szCs w:val="28"/>
              </w:rPr>
              <w:t>Экспорт</w:t>
            </w:r>
          </w:p>
        </w:tc>
        <w:tc>
          <w:tcPr>
            <w:tcW w:w="1417" w:type="dxa"/>
            <w:vAlign w:val="center"/>
          </w:tcPr>
          <w:p w:rsidR="00EB626C" w:rsidRPr="00EB626C" w:rsidRDefault="00EB626C" w:rsidP="00CF611F">
            <w:pPr>
              <w:spacing w:after="200" w:line="276" w:lineRule="auto"/>
              <w:ind w:firstLine="540"/>
              <w:rPr>
                <w:rFonts w:ascii="Times New Roman" w:hAnsi="Times New Roman" w:cs="Times New Roman"/>
                <w:szCs w:val="28"/>
              </w:rPr>
            </w:pPr>
            <w:r w:rsidRPr="00EB626C">
              <w:rPr>
                <w:rFonts w:ascii="Times New Roman" w:hAnsi="Times New Roman" w:cs="Times New Roman"/>
                <w:szCs w:val="28"/>
              </w:rPr>
              <w:t>1 525</w:t>
            </w:r>
          </w:p>
        </w:tc>
        <w:tc>
          <w:tcPr>
            <w:tcW w:w="1528" w:type="dxa"/>
            <w:vAlign w:val="center"/>
          </w:tcPr>
          <w:p w:rsidR="00EB626C" w:rsidRPr="00EB626C" w:rsidRDefault="00EB626C" w:rsidP="00CF611F">
            <w:pPr>
              <w:spacing w:after="200" w:line="276" w:lineRule="auto"/>
              <w:ind w:firstLine="540"/>
              <w:rPr>
                <w:rFonts w:ascii="Times New Roman" w:hAnsi="Times New Roman" w:cs="Times New Roman"/>
                <w:szCs w:val="28"/>
              </w:rPr>
            </w:pPr>
            <w:r w:rsidRPr="00EB626C">
              <w:rPr>
                <w:rFonts w:ascii="Times New Roman" w:hAnsi="Times New Roman" w:cs="Times New Roman"/>
                <w:szCs w:val="28"/>
              </w:rPr>
              <w:t>1 774</w:t>
            </w:r>
          </w:p>
        </w:tc>
        <w:tc>
          <w:tcPr>
            <w:tcW w:w="1601" w:type="dxa"/>
            <w:vAlign w:val="center"/>
          </w:tcPr>
          <w:p w:rsidR="00EB626C" w:rsidRPr="00EB626C" w:rsidRDefault="00EB626C" w:rsidP="00CF611F">
            <w:pPr>
              <w:spacing w:after="200" w:line="276" w:lineRule="auto"/>
              <w:ind w:firstLine="540"/>
              <w:rPr>
                <w:rFonts w:ascii="Times New Roman" w:hAnsi="Times New Roman" w:cs="Times New Roman"/>
                <w:szCs w:val="28"/>
              </w:rPr>
            </w:pPr>
            <w:r w:rsidRPr="00EB626C">
              <w:rPr>
                <w:rFonts w:ascii="Times New Roman" w:hAnsi="Times New Roman" w:cs="Times New Roman"/>
                <w:szCs w:val="28"/>
              </w:rPr>
              <w:t>2 656</w:t>
            </w:r>
          </w:p>
        </w:tc>
        <w:tc>
          <w:tcPr>
            <w:tcW w:w="1832" w:type="dxa"/>
            <w:vAlign w:val="center"/>
          </w:tcPr>
          <w:p w:rsidR="00EB626C" w:rsidRPr="00EB626C" w:rsidRDefault="00EB626C" w:rsidP="00CF611F">
            <w:pPr>
              <w:spacing w:after="200" w:line="276" w:lineRule="auto"/>
              <w:ind w:firstLine="540"/>
              <w:rPr>
                <w:rFonts w:ascii="Times New Roman" w:hAnsi="Times New Roman" w:cs="Times New Roman"/>
                <w:szCs w:val="28"/>
              </w:rPr>
            </w:pPr>
            <w:r w:rsidRPr="00EB626C">
              <w:rPr>
                <w:rFonts w:ascii="Times New Roman" w:hAnsi="Times New Roman" w:cs="Times New Roman"/>
                <w:szCs w:val="28"/>
              </w:rPr>
              <w:t>3 396</w:t>
            </w:r>
          </w:p>
        </w:tc>
      </w:tr>
      <w:tr w:rsidR="00EB626C" w:rsidRPr="003F2601" w:rsidTr="00CF611F">
        <w:trPr>
          <w:trHeight w:val="150"/>
          <w:jc w:val="center"/>
        </w:trPr>
        <w:tc>
          <w:tcPr>
            <w:tcW w:w="3525" w:type="dxa"/>
          </w:tcPr>
          <w:p w:rsidR="00EB626C" w:rsidRPr="00CF611F" w:rsidRDefault="00EB626C" w:rsidP="00CF611F">
            <w:pPr>
              <w:spacing w:after="200" w:line="276" w:lineRule="auto"/>
              <w:ind w:firstLine="540"/>
              <w:rPr>
                <w:rFonts w:ascii="Times New Roman" w:hAnsi="Times New Roman" w:cs="Times New Roman"/>
                <w:b/>
                <w:szCs w:val="28"/>
              </w:rPr>
            </w:pPr>
            <w:r w:rsidRPr="00CF611F">
              <w:rPr>
                <w:rFonts w:ascii="Times New Roman" w:hAnsi="Times New Roman" w:cs="Times New Roman"/>
                <w:b/>
                <w:szCs w:val="28"/>
              </w:rPr>
              <w:t>Импорт</w:t>
            </w:r>
          </w:p>
        </w:tc>
        <w:tc>
          <w:tcPr>
            <w:tcW w:w="1417" w:type="dxa"/>
            <w:vAlign w:val="center"/>
          </w:tcPr>
          <w:p w:rsidR="00EB626C" w:rsidRPr="00EB626C" w:rsidRDefault="00EB626C" w:rsidP="00CF611F">
            <w:pPr>
              <w:spacing w:after="200" w:line="276" w:lineRule="auto"/>
              <w:ind w:firstLine="540"/>
              <w:rPr>
                <w:rFonts w:ascii="Times New Roman" w:hAnsi="Times New Roman" w:cs="Times New Roman"/>
                <w:szCs w:val="28"/>
              </w:rPr>
            </w:pPr>
            <w:r w:rsidRPr="00EB626C">
              <w:rPr>
                <w:rFonts w:ascii="Times New Roman" w:hAnsi="Times New Roman" w:cs="Times New Roman"/>
                <w:szCs w:val="28"/>
              </w:rPr>
              <w:t>57 708</w:t>
            </w:r>
          </w:p>
        </w:tc>
        <w:tc>
          <w:tcPr>
            <w:tcW w:w="1528" w:type="dxa"/>
            <w:vAlign w:val="center"/>
          </w:tcPr>
          <w:p w:rsidR="00EB626C" w:rsidRPr="00EB626C" w:rsidRDefault="00EB626C" w:rsidP="00CF611F">
            <w:pPr>
              <w:spacing w:after="200" w:line="276" w:lineRule="auto"/>
              <w:ind w:firstLine="540"/>
              <w:rPr>
                <w:rFonts w:ascii="Times New Roman" w:hAnsi="Times New Roman" w:cs="Times New Roman"/>
                <w:szCs w:val="28"/>
              </w:rPr>
            </w:pPr>
            <w:r w:rsidRPr="00EB626C">
              <w:rPr>
                <w:rFonts w:ascii="Times New Roman" w:hAnsi="Times New Roman" w:cs="Times New Roman"/>
                <w:szCs w:val="28"/>
              </w:rPr>
              <w:t>48 550</w:t>
            </w:r>
          </w:p>
        </w:tc>
        <w:tc>
          <w:tcPr>
            <w:tcW w:w="1601" w:type="dxa"/>
            <w:vAlign w:val="center"/>
          </w:tcPr>
          <w:p w:rsidR="00EB626C" w:rsidRPr="00EB626C" w:rsidRDefault="00EB626C" w:rsidP="00CF611F">
            <w:pPr>
              <w:spacing w:after="200" w:line="276" w:lineRule="auto"/>
              <w:ind w:firstLine="540"/>
              <w:rPr>
                <w:rFonts w:ascii="Times New Roman" w:hAnsi="Times New Roman" w:cs="Times New Roman"/>
                <w:szCs w:val="28"/>
              </w:rPr>
            </w:pPr>
            <w:r w:rsidRPr="00EB626C">
              <w:rPr>
                <w:rFonts w:ascii="Times New Roman" w:hAnsi="Times New Roman" w:cs="Times New Roman"/>
                <w:szCs w:val="28"/>
              </w:rPr>
              <w:t>57 337</w:t>
            </w:r>
          </w:p>
        </w:tc>
        <w:tc>
          <w:tcPr>
            <w:tcW w:w="1832" w:type="dxa"/>
            <w:vAlign w:val="center"/>
          </w:tcPr>
          <w:p w:rsidR="00EB626C" w:rsidRPr="00EB626C" w:rsidRDefault="00EB626C" w:rsidP="00CF611F">
            <w:pPr>
              <w:spacing w:after="200" w:line="276" w:lineRule="auto"/>
              <w:ind w:firstLine="540"/>
              <w:rPr>
                <w:rFonts w:ascii="Times New Roman" w:hAnsi="Times New Roman" w:cs="Times New Roman"/>
                <w:szCs w:val="28"/>
              </w:rPr>
            </w:pPr>
            <w:r w:rsidRPr="00EB626C">
              <w:rPr>
                <w:rFonts w:ascii="Times New Roman" w:hAnsi="Times New Roman" w:cs="Times New Roman"/>
                <w:szCs w:val="28"/>
              </w:rPr>
              <w:t>57 933</w:t>
            </w:r>
          </w:p>
        </w:tc>
      </w:tr>
      <w:tr w:rsidR="00EB626C" w:rsidRPr="003F2601" w:rsidTr="00CF611F">
        <w:trPr>
          <w:trHeight w:val="355"/>
          <w:jc w:val="center"/>
        </w:trPr>
        <w:tc>
          <w:tcPr>
            <w:tcW w:w="3525" w:type="dxa"/>
          </w:tcPr>
          <w:p w:rsidR="00EB626C" w:rsidRPr="00CF611F" w:rsidRDefault="00EB626C" w:rsidP="00CF611F">
            <w:pPr>
              <w:spacing w:after="200" w:line="276" w:lineRule="auto"/>
              <w:ind w:firstLine="540"/>
              <w:rPr>
                <w:rFonts w:ascii="Times New Roman" w:hAnsi="Times New Roman" w:cs="Times New Roman"/>
                <w:b/>
                <w:szCs w:val="28"/>
              </w:rPr>
            </w:pPr>
            <w:r w:rsidRPr="00CF611F">
              <w:rPr>
                <w:rFonts w:ascii="Times New Roman" w:hAnsi="Times New Roman" w:cs="Times New Roman"/>
                <w:b/>
                <w:szCs w:val="28"/>
              </w:rPr>
              <w:t>Внутреннее потребление</w:t>
            </w:r>
          </w:p>
        </w:tc>
        <w:tc>
          <w:tcPr>
            <w:tcW w:w="1417" w:type="dxa"/>
            <w:vAlign w:val="center"/>
          </w:tcPr>
          <w:p w:rsidR="00EB626C" w:rsidRPr="00EB626C" w:rsidRDefault="00EB626C" w:rsidP="00CF611F">
            <w:pPr>
              <w:spacing w:after="200" w:line="276" w:lineRule="auto"/>
              <w:ind w:firstLine="540"/>
              <w:rPr>
                <w:rFonts w:ascii="Times New Roman" w:hAnsi="Times New Roman" w:cs="Times New Roman"/>
                <w:szCs w:val="28"/>
              </w:rPr>
            </w:pPr>
            <w:r w:rsidRPr="00EB626C">
              <w:rPr>
                <w:rFonts w:ascii="Times New Roman" w:hAnsi="Times New Roman" w:cs="Times New Roman"/>
                <w:szCs w:val="28"/>
              </w:rPr>
              <w:t>62 875</w:t>
            </w:r>
          </w:p>
        </w:tc>
        <w:tc>
          <w:tcPr>
            <w:tcW w:w="1528" w:type="dxa"/>
            <w:vAlign w:val="center"/>
          </w:tcPr>
          <w:p w:rsidR="00EB626C" w:rsidRPr="00EB626C" w:rsidRDefault="00EB626C" w:rsidP="00CF611F">
            <w:pPr>
              <w:spacing w:after="200" w:line="276" w:lineRule="auto"/>
              <w:ind w:firstLine="540"/>
              <w:rPr>
                <w:rFonts w:ascii="Times New Roman" w:hAnsi="Times New Roman" w:cs="Times New Roman"/>
                <w:szCs w:val="28"/>
              </w:rPr>
            </w:pPr>
            <w:r w:rsidRPr="00EB626C">
              <w:rPr>
                <w:rFonts w:ascii="Times New Roman" w:hAnsi="Times New Roman" w:cs="Times New Roman"/>
                <w:szCs w:val="28"/>
              </w:rPr>
              <w:t>53 360</w:t>
            </w:r>
          </w:p>
        </w:tc>
        <w:tc>
          <w:tcPr>
            <w:tcW w:w="1601" w:type="dxa"/>
            <w:vAlign w:val="center"/>
          </w:tcPr>
          <w:p w:rsidR="00EB626C" w:rsidRPr="00EB626C" w:rsidRDefault="00EB626C" w:rsidP="00CF611F">
            <w:pPr>
              <w:spacing w:after="200" w:line="276" w:lineRule="auto"/>
              <w:ind w:firstLine="540"/>
              <w:rPr>
                <w:rFonts w:ascii="Times New Roman" w:hAnsi="Times New Roman" w:cs="Times New Roman"/>
                <w:szCs w:val="28"/>
              </w:rPr>
            </w:pPr>
            <w:r w:rsidRPr="00EB626C">
              <w:rPr>
                <w:rFonts w:ascii="Times New Roman" w:hAnsi="Times New Roman" w:cs="Times New Roman"/>
                <w:szCs w:val="28"/>
              </w:rPr>
              <w:t>63 984</w:t>
            </w:r>
          </w:p>
        </w:tc>
        <w:tc>
          <w:tcPr>
            <w:tcW w:w="1832" w:type="dxa"/>
            <w:vAlign w:val="center"/>
          </w:tcPr>
          <w:p w:rsidR="00EB626C" w:rsidRPr="00EB626C" w:rsidRDefault="00EB626C" w:rsidP="00CF611F">
            <w:pPr>
              <w:spacing w:after="200" w:line="276" w:lineRule="auto"/>
              <w:ind w:firstLine="540"/>
              <w:rPr>
                <w:rFonts w:ascii="Times New Roman" w:hAnsi="Times New Roman" w:cs="Times New Roman"/>
                <w:szCs w:val="28"/>
              </w:rPr>
            </w:pPr>
            <w:r w:rsidRPr="00EB626C">
              <w:rPr>
                <w:rFonts w:ascii="Times New Roman" w:hAnsi="Times New Roman" w:cs="Times New Roman"/>
                <w:szCs w:val="28"/>
              </w:rPr>
              <w:t>60 323</w:t>
            </w:r>
          </w:p>
        </w:tc>
      </w:tr>
    </w:tbl>
    <w:p w:rsidR="00EB626C" w:rsidRDefault="00EB626C" w:rsidP="00CF611F">
      <w:pPr>
        <w:tabs>
          <w:tab w:val="left" w:pos="709"/>
        </w:tabs>
        <w:autoSpaceDE w:val="0"/>
        <w:autoSpaceDN w:val="0"/>
        <w:adjustRightInd w:val="0"/>
        <w:spacing w:after="0" w:line="240" w:lineRule="auto"/>
        <w:ind w:firstLine="709"/>
        <w:rPr>
          <w:rFonts w:ascii="Times New Roman" w:hAnsi="Times New Roman" w:cs="Times New Roman"/>
          <w:sz w:val="28"/>
          <w:szCs w:val="28"/>
        </w:rPr>
      </w:pP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t>Предприятия по переработке и консервированию овощей (кроме картофеля) сосредоточены в основном в южных и юго-восточных регионах страны.</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t>Переработка плодоовощной продукции осуществляется на 33 предприятиях, на которых работают 817 человек.</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t xml:space="preserve">Мощность предприятий по производству переработанных и консервированных овощей (кроме картофеля) составляет 80,8 тыс. тонн, по </w:t>
      </w:r>
      <w:r w:rsidRPr="00EB626C">
        <w:rPr>
          <w:rFonts w:ascii="Times New Roman" w:hAnsi="Times New Roman" w:cs="Times New Roman"/>
          <w:sz w:val="28"/>
          <w:szCs w:val="28"/>
        </w:rPr>
        <w:lastRenderedPageBreak/>
        <w:t>переработанным фруктам и орехам – 9,9 тыс. тонн, загруженность 23,2% и 58,1% соответственно.</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t>В 2022 году к 2019 году производство переработанных и консервированных овощей (кроме картофеля) снизилось на 23,0% (с 24,3 тыс. до 18,7 тыс. тонн), переработанных и консервированных фруктов и орехов-на 15,0% (с 6,7 тыс. тонн до 5,7 тыс. тонн).</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B626C">
        <w:rPr>
          <w:rFonts w:ascii="Times New Roman" w:hAnsi="Times New Roman" w:cs="Times New Roman"/>
          <w:sz w:val="28"/>
          <w:szCs w:val="28"/>
        </w:rPr>
        <w:t>Объем экспорта переработанных и консервированных фруктов и овощей (кроме картофеля) вырос на 28,2% (11.7 тыс. тонн в 2019 году до 15,0 тыс. тонн в 2022 году), импорта на 72,1% (с 116,4 тыс. до 200,3 тыс. тонн).</w:t>
      </w:r>
      <w:proofErr w:type="gramEnd"/>
      <w:r w:rsidRPr="00EB626C">
        <w:rPr>
          <w:rFonts w:ascii="Times New Roman" w:hAnsi="Times New Roman" w:cs="Times New Roman"/>
          <w:sz w:val="28"/>
          <w:szCs w:val="28"/>
        </w:rPr>
        <w:t xml:space="preserve"> Доля импорта достигает 95%.</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t xml:space="preserve">В стране достаточно сырья для производства переработанной продукции. Ежегодно увеличиваются посевные площади овощей, выращиваемых в открытом грунте (159,2 тыс. га в 2019 году, 169,7 тыс. га в 2022 году) и соответственно увеличивается объем валовой продукции (в 2019 году 4,1 </w:t>
      </w:r>
      <w:proofErr w:type="spellStart"/>
      <w:r w:rsidRPr="00EB626C">
        <w:rPr>
          <w:rFonts w:ascii="Times New Roman" w:hAnsi="Times New Roman" w:cs="Times New Roman"/>
          <w:sz w:val="28"/>
          <w:szCs w:val="28"/>
        </w:rPr>
        <w:t>млн</w:t>
      </w:r>
      <w:proofErr w:type="gramStart"/>
      <w:r w:rsidRPr="00EB626C">
        <w:rPr>
          <w:rFonts w:ascii="Times New Roman" w:hAnsi="Times New Roman" w:cs="Times New Roman"/>
          <w:sz w:val="28"/>
          <w:szCs w:val="28"/>
        </w:rPr>
        <w:t>.т</w:t>
      </w:r>
      <w:proofErr w:type="gramEnd"/>
      <w:r w:rsidRPr="00EB626C">
        <w:rPr>
          <w:rFonts w:ascii="Times New Roman" w:hAnsi="Times New Roman" w:cs="Times New Roman"/>
          <w:sz w:val="28"/>
          <w:szCs w:val="28"/>
        </w:rPr>
        <w:t>онн</w:t>
      </w:r>
      <w:proofErr w:type="spellEnd"/>
      <w:r w:rsidRPr="00EB626C">
        <w:rPr>
          <w:rFonts w:ascii="Times New Roman" w:hAnsi="Times New Roman" w:cs="Times New Roman"/>
          <w:sz w:val="28"/>
          <w:szCs w:val="28"/>
        </w:rPr>
        <w:t>, в 2022 году 4,6 млн. тонны).</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t>Однако существует ряд препятствий для полной загрузки мощностей предприятий, производящих переработанные и консервированные овощи (кроме картофеля):</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t>- низкое качество сырья, производимого преимущественно малыми крестьянскими и личными подсобными хозяйствами, на долю указанных хозяй</w:t>
      </w:r>
      <w:proofErr w:type="gramStart"/>
      <w:r w:rsidRPr="00EB626C">
        <w:rPr>
          <w:rFonts w:ascii="Times New Roman" w:hAnsi="Times New Roman" w:cs="Times New Roman"/>
          <w:sz w:val="28"/>
          <w:szCs w:val="28"/>
        </w:rPr>
        <w:t>ств пр</w:t>
      </w:r>
      <w:proofErr w:type="gramEnd"/>
      <w:r w:rsidRPr="00EB626C">
        <w:rPr>
          <w:rFonts w:ascii="Times New Roman" w:hAnsi="Times New Roman" w:cs="Times New Roman"/>
          <w:sz w:val="28"/>
          <w:szCs w:val="28"/>
        </w:rPr>
        <w:t>иходится 95,2% производства овощей;</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t>- неправильное использование технологии овощеводства, плодоводства (применение семян, удобрений, средств защиты, механизация, полив) и несоблюдение технологий транспортировки продукции на перерабатывающие предприятия;</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t>- сказывается недостаточная емкость хранения сырья, произведенного в период июня.</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t>Из-за неконкурентоспособности отечественного консервированного овощного продукта внутренний рынок находится под давлением соседних стран (Узбекистан, Таджикистан, Китай) в производстве аналогичной продукции.</w:t>
      </w:r>
    </w:p>
    <w:p w:rsidR="00EB626C" w:rsidRP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t>В соседних странах для выращивания овощей благоприятны природно-климатические условия, поэтому сбор урожая проводится 2-3 раза за сезон.</w:t>
      </w:r>
    </w:p>
    <w:p w:rsidR="00EB626C" w:rsidRDefault="00EB626C" w:rsidP="00EB626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B626C">
        <w:rPr>
          <w:rFonts w:ascii="Times New Roman" w:hAnsi="Times New Roman" w:cs="Times New Roman"/>
          <w:sz w:val="28"/>
          <w:szCs w:val="28"/>
        </w:rPr>
        <w:t xml:space="preserve">В настоящее время реализуются 8 инвестиционных проектов по переработке фруктов и овощей.  </w:t>
      </w:r>
    </w:p>
    <w:p w:rsidR="00620918" w:rsidRPr="00620918" w:rsidRDefault="00620918" w:rsidP="00620918">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620918">
        <w:rPr>
          <w:rFonts w:ascii="Times New Roman" w:hAnsi="Times New Roman" w:cs="Times New Roman"/>
          <w:sz w:val="28"/>
          <w:szCs w:val="28"/>
        </w:rPr>
        <w:t xml:space="preserve">Будет продолжено субсидирование инвестиционных затрат, ставки вознаграждения по кредитам на пополнение оборотных средств и лизинг оборудования для предприятий переработки, стоимости отдельных видов закупаемого на переработку </w:t>
      </w:r>
      <w:proofErr w:type="spellStart"/>
      <w:r w:rsidRPr="00620918">
        <w:rPr>
          <w:rFonts w:ascii="Times New Roman" w:hAnsi="Times New Roman" w:cs="Times New Roman"/>
          <w:sz w:val="28"/>
          <w:szCs w:val="28"/>
        </w:rPr>
        <w:t>сельхозсырья</w:t>
      </w:r>
      <w:proofErr w:type="spellEnd"/>
      <w:r w:rsidRPr="00620918">
        <w:rPr>
          <w:rFonts w:ascii="Times New Roman" w:hAnsi="Times New Roman" w:cs="Times New Roman"/>
          <w:sz w:val="28"/>
          <w:szCs w:val="28"/>
        </w:rPr>
        <w:t>, в том числе для производства продуктов глубокой переработки.</w:t>
      </w:r>
    </w:p>
    <w:p w:rsidR="00620918" w:rsidRPr="00620918" w:rsidRDefault="00620918" w:rsidP="00620918">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620918">
        <w:rPr>
          <w:rFonts w:ascii="Times New Roman" w:hAnsi="Times New Roman" w:cs="Times New Roman"/>
          <w:sz w:val="28"/>
          <w:szCs w:val="28"/>
        </w:rPr>
        <w:t xml:space="preserve">В правилах субсидирования будут предусмотрены нормы, стимулирующие </w:t>
      </w:r>
      <w:proofErr w:type="spellStart"/>
      <w:r w:rsidRPr="00620918">
        <w:rPr>
          <w:rFonts w:ascii="Times New Roman" w:hAnsi="Times New Roman" w:cs="Times New Roman"/>
          <w:sz w:val="28"/>
          <w:szCs w:val="28"/>
        </w:rPr>
        <w:t>сельхозтоваропроизводителей</w:t>
      </w:r>
      <w:proofErr w:type="spellEnd"/>
      <w:r w:rsidRPr="00620918">
        <w:rPr>
          <w:rFonts w:ascii="Times New Roman" w:hAnsi="Times New Roman" w:cs="Times New Roman"/>
          <w:sz w:val="28"/>
          <w:szCs w:val="28"/>
        </w:rPr>
        <w:t xml:space="preserve"> сдавать продукцию в приоритетном порядке предприятиям переработки.</w:t>
      </w:r>
    </w:p>
    <w:p w:rsidR="00EB626C" w:rsidRDefault="00620918" w:rsidP="00620918">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620918">
        <w:rPr>
          <w:rFonts w:ascii="Times New Roman" w:hAnsi="Times New Roman" w:cs="Times New Roman"/>
          <w:sz w:val="28"/>
          <w:szCs w:val="28"/>
        </w:rPr>
        <w:lastRenderedPageBreak/>
        <w:t xml:space="preserve">Будут разработаны детальные дорожные карты по развитию переработки отдельных видов сельскохозяйственной продукции, в </w:t>
      </w:r>
      <w:proofErr w:type="spellStart"/>
      <w:r w:rsidRPr="00620918">
        <w:rPr>
          <w:rFonts w:ascii="Times New Roman" w:hAnsi="Times New Roman" w:cs="Times New Roman"/>
          <w:sz w:val="28"/>
          <w:szCs w:val="28"/>
        </w:rPr>
        <w:t>т.ч</w:t>
      </w:r>
      <w:proofErr w:type="spellEnd"/>
      <w:r w:rsidRPr="00620918">
        <w:rPr>
          <w:rFonts w:ascii="Times New Roman" w:hAnsi="Times New Roman" w:cs="Times New Roman"/>
          <w:sz w:val="28"/>
          <w:szCs w:val="28"/>
        </w:rPr>
        <w:t xml:space="preserve">. мяса, молока, зерна, фруктов, овощей и т.д., направленные на решение проблем </w:t>
      </w:r>
      <w:proofErr w:type="spellStart"/>
      <w:r w:rsidRPr="00620918">
        <w:rPr>
          <w:rFonts w:ascii="Times New Roman" w:hAnsi="Times New Roman" w:cs="Times New Roman"/>
          <w:sz w:val="28"/>
          <w:szCs w:val="28"/>
        </w:rPr>
        <w:t>недозагруженности</w:t>
      </w:r>
      <w:proofErr w:type="spellEnd"/>
      <w:r w:rsidRPr="00620918">
        <w:rPr>
          <w:rFonts w:ascii="Times New Roman" w:hAnsi="Times New Roman" w:cs="Times New Roman"/>
          <w:sz w:val="28"/>
          <w:szCs w:val="28"/>
        </w:rPr>
        <w:t xml:space="preserve"> мощностей из-за ограниченности объемов качественного сырья и нехватки оборотных средств, морального и физического износа основных средств и т.д.</w:t>
      </w:r>
    </w:p>
    <w:p w:rsidR="00620918" w:rsidRDefault="00620918" w:rsidP="00620918">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Pr="00620918">
        <w:rPr>
          <w:rFonts w:ascii="Times New Roman" w:hAnsi="Times New Roman" w:cs="Times New Roman"/>
          <w:sz w:val="28"/>
          <w:szCs w:val="28"/>
        </w:rPr>
        <w:t>С 25 апреля 2023 года в силу вступили изменения в правила субсидирования повышения урожайности и кач</w:t>
      </w:r>
      <w:r>
        <w:rPr>
          <w:rFonts w:ascii="Times New Roman" w:hAnsi="Times New Roman" w:cs="Times New Roman"/>
          <w:sz w:val="28"/>
          <w:szCs w:val="28"/>
        </w:rPr>
        <w:t xml:space="preserve">ества продукции растениеводства, которые предусматривают </w:t>
      </w:r>
      <w:r w:rsidRPr="00620918">
        <w:rPr>
          <w:rFonts w:ascii="Times New Roman" w:hAnsi="Times New Roman" w:cs="Times New Roman"/>
          <w:sz w:val="28"/>
          <w:szCs w:val="28"/>
        </w:rPr>
        <w:t>определение целесообразности субсидирования производства приоритетных культур самостоятельно местными исполнительными органами исходя из рекомендуемой схемы специализации регионов (субсидированию не подлежит пшеница).</w:t>
      </w:r>
    </w:p>
    <w:p w:rsidR="00620918" w:rsidRDefault="00620918" w:rsidP="00620918">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rsidR="00EB626C" w:rsidRDefault="00EB626C" w:rsidP="00EB626C">
      <w:pPr>
        <w:tabs>
          <w:tab w:val="left" w:pos="709"/>
        </w:tabs>
        <w:autoSpaceDE w:val="0"/>
        <w:autoSpaceDN w:val="0"/>
        <w:adjustRightInd w:val="0"/>
        <w:spacing w:after="0" w:line="240" w:lineRule="auto"/>
        <w:ind w:firstLine="709"/>
        <w:jc w:val="center"/>
        <w:rPr>
          <w:rFonts w:ascii="Times New Roman" w:hAnsi="Times New Roman" w:cs="Times New Roman"/>
          <w:b/>
          <w:sz w:val="28"/>
          <w:szCs w:val="28"/>
        </w:rPr>
      </w:pPr>
      <w:r w:rsidRPr="00620918">
        <w:rPr>
          <w:rFonts w:ascii="Times New Roman" w:hAnsi="Times New Roman" w:cs="Times New Roman"/>
          <w:b/>
          <w:sz w:val="28"/>
          <w:szCs w:val="28"/>
        </w:rPr>
        <w:t>Сахарная свекла</w:t>
      </w:r>
    </w:p>
    <w:p w:rsidR="00620918" w:rsidRDefault="00620918" w:rsidP="00EB626C">
      <w:pPr>
        <w:tabs>
          <w:tab w:val="left" w:pos="709"/>
        </w:tabs>
        <w:autoSpaceDE w:val="0"/>
        <w:autoSpaceDN w:val="0"/>
        <w:adjustRightInd w:val="0"/>
        <w:spacing w:after="0" w:line="240" w:lineRule="auto"/>
        <w:ind w:firstLine="709"/>
        <w:jc w:val="center"/>
        <w:rPr>
          <w:rFonts w:ascii="Times New Roman" w:hAnsi="Times New Roman" w:cs="Times New Roman"/>
          <w:b/>
          <w:sz w:val="28"/>
          <w:szCs w:val="28"/>
        </w:rPr>
      </w:pPr>
    </w:p>
    <w:p w:rsidR="00620918" w:rsidRPr="00620918" w:rsidRDefault="00620918" w:rsidP="00620918">
      <w:pPr>
        <w:spacing w:after="0" w:line="240" w:lineRule="auto"/>
        <w:ind w:firstLine="708"/>
        <w:jc w:val="both"/>
        <w:rPr>
          <w:rFonts w:ascii="Times New Roman" w:hAnsi="Times New Roman" w:cs="Times New Roman"/>
          <w:b/>
          <w:i/>
          <w:sz w:val="28"/>
          <w:szCs w:val="28"/>
        </w:rPr>
      </w:pPr>
      <w:r w:rsidRPr="00620918">
        <w:rPr>
          <w:rFonts w:ascii="Times New Roman" w:hAnsi="Times New Roman" w:cs="Times New Roman"/>
          <w:b/>
          <w:i/>
          <w:sz w:val="28"/>
          <w:szCs w:val="28"/>
        </w:rPr>
        <w:t>Производство</w:t>
      </w:r>
    </w:p>
    <w:p w:rsidR="00620918" w:rsidRDefault="00620918" w:rsidP="00620918">
      <w:pPr>
        <w:spacing w:after="0" w:line="240" w:lineRule="auto"/>
        <w:ind w:firstLine="708"/>
        <w:jc w:val="both"/>
        <w:rPr>
          <w:rFonts w:ascii="Times New Roman" w:hAnsi="Times New Roman" w:cs="Times New Roman"/>
          <w:sz w:val="28"/>
          <w:szCs w:val="28"/>
        </w:rPr>
      </w:pPr>
      <w:r w:rsidRPr="00E06D50">
        <w:rPr>
          <w:rFonts w:ascii="Times New Roman" w:hAnsi="Times New Roman" w:cs="Times New Roman"/>
          <w:sz w:val="28"/>
          <w:szCs w:val="28"/>
        </w:rPr>
        <w:t xml:space="preserve">Выращивание сахарной свеклы является одним из основных стратегических направлений в обеспечении продовольственной безопасности страны. Максимальная посевная площадь, достигнутая за годы выращивания сахарной свеклы в республике, составила 80,8 тыс. гектаров, средняя урожайность составила 270 центнеров с гектара. При этом для освоения свекловичного севооборота использовано 213,5 тыс. гектаров орошаемых земель. Благодаря этому максимальный результат по производительности </w:t>
      </w:r>
      <w:proofErr w:type="gramStart"/>
      <w:r w:rsidRPr="00E06D50">
        <w:rPr>
          <w:rFonts w:ascii="Times New Roman" w:hAnsi="Times New Roman" w:cs="Times New Roman"/>
          <w:sz w:val="28"/>
          <w:szCs w:val="28"/>
        </w:rPr>
        <w:t>был</w:t>
      </w:r>
      <w:proofErr w:type="gramEnd"/>
      <w:r w:rsidRPr="00E06D50">
        <w:rPr>
          <w:rFonts w:ascii="Times New Roman" w:hAnsi="Times New Roman" w:cs="Times New Roman"/>
          <w:sz w:val="28"/>
          <w:szCs w:val="28"/>
        </w:rPr>
        <w:t xml:space="preserve"> достигнут в 1972 году, с площади 73,1 тыс. га убрано 338 центнеров сладкого корня и сдано государству 2 349,5 тыс. тонн сахарной свеклы</w:t>
      </w:r>
    </w:p>
    <w:p w:rsidR="00620918" w:rsidRDefault="00620918" w:rsidP="00620918">
      <w:pPr>
        <w:spacing w:after="0" w:line="240" w:lineRule="auto"/>
        <w:ind w:firstLine="708"/>
        <w:jc w:val="both"/>
        <w:rPr>
          <w:rFonts w:ascii="Times New Roman" w:hAnsi="Times New Roman" w:cs="Times New Roman"/>
          <w:sz w:val="28"/>
          <w:szCs w:val="28"/>
        </w:rPr>
      </w:pPr>
      <w:r w:rsidRPr="00E06D50">
        <w:rPr>
          <w:rFonts w:ascii="Times New Roman" w:hAnsi="Times New Roman" w:cs="Times New Roman"/>
          <w:sz w:val="28"/>
          <w:szCs w:val="28"/>
        </w:rPr>
        <w:t>В период с 2004 по 2014 год площадь сахарной свеклы в стране резко сократилась с 22,</w:t>
      </w:r>
      <w:r>
        <w:rPr>
          <w:rFonts w:ascii="Times New Roman" w:hAnsi="Times New Roman" w:cs="Times New Roman"/>
          <w:sz w:val="28"/>
          <w:szCs w:val="28"/>
        </w:rPr>
        <w:t xml:space="preserve">8 тыс. до </w:t>
      </w:r>
      <w:r w:rsidRPr="00E06D50">
        <w:rPr>
          <w:rFonts w:ascii="Times New Roman" w:hAnsi="Times New Roman" w:cs="Times New Roman"/>
          <w:sz w:val="28"/>
          <w:szCs w:val="28"/>
        </w:rPr>
        <w:t xml:space="preserve">2 тыс. гектаров. </w:t>
      </w:r>
      <w:r>
        <w:rPr>
          <w:rFonts w:ascii="Times New Roman" w:hAnsi="Times New Roman" w:cs="Times New Roman"/>
          <w:sz w:val="28"/>
          <w:szCs w:val="28"/>
        </w:rPr>
        <w:t>С 2014 по 2021 годы наблюдается положительная динамика роста посевных площадей с 9,4 тыс. га до 21,7 тыс. га.</w:t>
      </w:r>
    </w:p>
    <w:p w:rsidR="00620918" w:rsidRPr="00A02518" w:rsidRDefault="00620918" w:rsidP="00620918">
      <w:pPr>
        <w:spacing w:after="0" w:line="240" w:lineRule="auto"/>
        <w:ind w:firstLine="708"/>
        <w:jc w:val="both"/>
        <w:rPr>
          <w:rFonts w:ascii="Times New Roman" w:hAnsi="Times New Roman" w:cs="Times New Roman"/>
          <w:sz w:val="28"/>
          <w:szCs w:val="28"/>
        </w:rPr>
      </w:pPr>
      <w:r w:rsidRPr="00A02518">
        <w:rPr>
          <w:rFonts w:ascii="Times New Roman" w:hAnsi="Times New Roman" w:cs="Times New Roman"/>
          <w:sz w:val="28"/>
          <w:szCs w:val="28"/>
        </w:rPr>
        <w:t>В 202</w:t>
      </w:r>
      <w:r>
        <w:rPr>
          <w:rFonts w:ascii="Times New Roman" w:hAnsi="Times New Roman" w:cs="Times New Roman"/>
          <w:sz w:val="28"/>
          <w:szCs w:val="28"/>
        </w:rPr>
        <w:t>1</w:t>
      </w:r>
      <w:r w:rsidRPr="00A02518">
        <w:rPr>
          <w:rFonts w:ascii="Times New Roman" w:hAnsi="Times New Roman" w:cs="Times New Roman"/>
          <w:sz w:val="28"/>
          <w:szCs w:val="28"/>
        </w:rPr>
        <w:t xml:space="preserve"> году из-за нехватки воды в </w:t>
      </w:r>
      <w:proofErr w:type="spellStart"/>
      <w:r w:rsidRPr="00A02518">
        <w:rPr>
          <w:rFonts w:ascii="Times New Roman" w:hAnsi="Times New Roman" w:cs="Times New Roman"/>
          <w:sz w:val="28"/>
          <w:szCs w:val="28"/>
        </w:rPr>
        <w:t>Алматинской</w:t>
      </w:r>
      <w:proofErr w:type="spellEnd"/>
      <w:r w:rsidRPr="00A02518">
        <w:rPr>
          <w:rFonts w:ascii="Times New Roman" w:hAnsi="Times New Roman" w:cs="Times New Roman"/>
          <w:sz w:val="28"/>
          <w:szCs w:val="28"/>
        </w:rPr>
        <w:t xml:space="preserve"> области </w:t>
      </w:r>
      <w:proofErr w:type="gramStart"/>
      <w:r w:rsidRPr="00A02518">
        <w:rPr>
          <w:rFonts w:ascii="Times New Roman" w:hAnsi="Times New Roman" w:cs="Times New Roman"/>
          <w:sz w:val="28"/>
          <w:szCs w:val="28"/>
        </w:rPr>
        <w:t xml:space="preserve">пострадало </w:t>
      </w:r>
      <w:r>
        <w:rPr>
          <w:rFonts w:ascii="Times New Roman" w:hAnsi="Times New Roman" w:cs="Times New Roman"/>
          <w:sz w:val="28"/>
          <w:szCs w:val="28"/>
        </w:rPr>
        <w:t>большая часть посевов пострадало</w:t>
      </w:r>
      <w:proofErr w:type="gramEnd"/>
      <w:r>
        <w:rPr>
          <w:rFonts w:ascii="Times New Roman" w:hAnsi="Times New Roman" w:cs="Times New Roman"/>
          <w:sz w:val="28"/>
          <w:szCs w:val="28"/>
        </w:rPr>
        <w:t xml:space="preserve"> от погодных условий (засуха, нехватки влаги)</w:t>
      </w:r>
      <w:r w:rsidRPr="00A02518">
        <w:rPr>
          <w:rFonts w:ascii="Times New Roman" w:hAnsi="Times New Roman" w:cs="Times New Roman"/>
          <w:sz w:val="28"/>
          <w:szCs w:val="28"/>
        </w:rPr>
        <w:t xml:space="preserve">, и в текущем году, многие фермеры, основываясь на метеоданных, не стали рисковать </w:t>
      </w:r>
      <w:r>
        <w:rPr>
          <w:rFonts w:ascii="Times New Roman" w:hAnsi="Times New Roman" w:cs="Times New Roman"/>
          <w:sz w:val="28"/>
          <w:szCs w:val="28"/>
        </w:rPr>
        <w:t xml:space="preserve">и перешли на другие культуры. </w:t>
      </w:r>
      <w:r w:rsidRPr="00A02518">
        <w:rPr>
          <w:rFonts w:ascii="Times New Roman" w:hAnsi="Times New Roman" w:cs="Times New Roman"/>
          <w:sz w:val="28"/>
          <w:szCs w:val="28"/>
        </w:rPr>
        <w:t>Рост цен на семена, удобрения и пестициды усугубили ситуацию.</w:t>
      </w:r>
      <w:r>
        <w:rPr>
          <w:rFonts w:ascii="Times New Roman" w:hAnsi="Times New Roman" w:cs="Times New Roman"/>
          <w:sz w:val="28"/>
          <w:szCs w:val="28"/>
        </w:rPr>
        <w:t xml:space="preserve"> Так, в</w:t>
      </w:r>
      <w:r w:rsidRPr="00A02518">
        <w:rPr>
          <w:rFonts w:ascii="Times New Roman" w:hAnsi="Times New Roman" w:cs="Times New Roman"/>
          <w:sz w:val="28"/>
          <w:szCs w:val="28"/>
        </w:rPr>
        <w:t xml:space="preserve"> текущем году </w:t>
      </w:r>
      <w:r>
        <w:rPr>
          <w:rFonts w:ascii="Times New Roman" w:hAnsi="Times New Roman" w:cs="Times New Roman"/>
          <w:sz w:val="28"/>
          <w:szCs w:val="28"/>
        </w:rPr>
        <w:t xml:space="preserve">по предварительным данным </w:t>
      </w:r>
      <w:proofErr w:type="spellStart"/>
      <w:r>
        <w:rPr>
          <w:rFonts w:ascii="Times New Roman" w:hAnsi="Times New Roman" w:cs="Times New Roman"/>
          <w:sz w:val="28"/>
          <w:szCs w:val="28"/>
        </w:rPr>
        <w:t>акиматов</w:t>
      </w:r>
      <w:proofErr w:type="spellEnd"/>
      <w:r>
        <w:rPr>
          <w:rFonts w:ascii="Times New Roman" w:hAnsi="Times New Roman" w:cs="Times New Roman"/>
          <w:sz w:val="28"/>
          <w:szCs w:val="28"/>
        </w:rPr>
        <w:t xml:space="preserve"> областей </w:t>
      </w:r>
      <w:r w:rsidRPr="00A02518">
        <w:rPr>
          <w:rFonts w:ascii="Times New Roman" w:hAnsi="Times New Roman" w:cs="Times New Roman"/>
          <w:sz w:val="28"/>
          <w:szCs w:val="28"/>
        </w:rPr>
        <w:t xml:space="preserve">посевные площади сахарной свеклы составили </w:t>
      </w:r>
      <w:r>
        <w:rPr>
          <w:rFonts w:ascii="Times New Roman" w:hAnsi="Times New Roman" w:cs="Times New Roman"/>
          <w:sz w:val="28"/>
          <w:szCs w:val="28"/>
        </w:rPr>
        <w:br/>
      </w:r>
      <w:r w:rsidRPr="00A02518">
        <w:rPr>
          <w:rFonts w:ascii="Times New Roman" w:hAnsi="Times New Roman" w:cs="Times New Roman"/>
          <w:sz w:val="28"/>
          <w:szCs w:val="28"/>
        </w:rPr>
        <w:t xml:space="preserve">12,4 тыс. га </w:t>
      </w:r>
      <w:r w:rsidRPr="00A02518">
        <w:rPr>
          <w:rFonts w:ascii="Times New Roman" w:hAnsi="Times New Roman" w:cs="Times New Roman"/>
          <w:i/>
          <w:sz w:val="24"/>
          <w:szCs w:val="28"/>
        </w:rPr>
        <w:t>(</w:t>
      </w:r>
      <w:proofErr w:type="spellStart"/>
      <w:r w:rsidRPr="00A02518">
        <w:rPr>
          <w:rFonts w:ascii="Times New Roman" w:hAnsi="Times New Roman" w:cs="Times New Roman"/>
          <w:i/>
          <w:sz w:val="24"/>
          <w:szCs w:val="28"/>
        </w:rPr>
        <w:t>Алматинская</w:t>
      </w:r>
      <w:proofErr w:type="spellEnd"/>
      <w:r w:rsidRPr="00A02518">
        <w:rPr>
          <w:rFonts w:ascii="Times New Roman" w:hAnsi="Times New Roman" w:cs="Times New Roman"/>
          <w:i/>
          <w:sz w:val="24"/>
          <w:szCs w:val="28"/>
        </w:rPr>
        <w:t xml:space="preserve"> область – 6,2 тыс. га, Жамбылская</w:t>
      </w:r>
      <w:r>
        <w:rPr>
          <w:rFonts w:ascii="Times New Roman" w:hAnsi="Times New Roman" w:cs="Times New Roman"/>
          <w:i/>
          <w:sz w:val="24"/>
          <w:szCs w:val="28"/>
        </w:rPr>
        <w:t xml:space="preserve"> область</w:t>
      </w:r>
      <w:r w:rsidRPr="00A02518">
        <w:rPr>
          <w:rFonts w:ascii="Times New Roman" w:hAnsi="Times New Roman" w:cs="Times New Roman"/>
          <w:i/>
          <w:sz w:val="24"/>
          <w:szCs w:val="28"/>
        </w:rPr>
        <w:t xml:space="preserve"> – 6,2 тыс. га)</w:t>
      </w:r>
      <w:r>
        <w:rPr>
          <w:rFonts w:ascii="Times New Roman" w:hAnsi="Times New Roman" w:cs="Times New Roman"/>
          <w:i/>
          <w:sz w:val="24"/>
          <w:szCs w:val="28"/>
        </w:rPr>
        <w:t>.</w:t>
      </w:r>
    </w:p>
    <w:p w:rsidR="00620918" w:rsidRDefault="00620918" w:rsidP="006209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Среднестатистический валовый сбор сахарной свеклы за 5 лет (2017-2021 </w:t>
      </w:r>
      <w:proofErr w:type="spellStart"/>
      <w:proofErr w:type="gramStart"/>
      <w:r>
        <w:rPr>
          <w:rFonts w:ascii="Times New Roman" w:hAnsi="Times New Roman" w:cs="Times New Roman"/>
          <w:sz w:val="28"/>
          <w:szCs w:val="28"/>
        </w:rPr>
        <w:t>гг</w:t>
      </w:r>
      <w:proofErr w:type="spellEnd"/>
      <w:proofErr w:type="gramEnd"/>
      <w:r>
        <w:rPr>
          <w:rFonts w:ascii="Times New Roman" w:hAnsi="Times New Roman" w:cs="Times New Roman"/>
          <w:sz w:val="28"/>
          <w:szCs w:val="28"/>
        </w:rPr>
        <w:t xml:space="preserve">) составил 450,0 тыс. тонн, со средней урожайностью 300 ц/га. Когда урожайность в других самообеспечивающих государствах составляет 440-480 ц/га </w:t>
      </w:r>
      <w:r w:rsidRPr="00585712">
        <w:rPr>
          <w:rFonts w:ascii="Times New Roman" w:hAnsi="Times New Roman" w:cs="Times New Roman"/>
          <w:i/>
          <w:sz w:val="24"/>
          <w:szCs w:val="28"/>
        </w:rPr>
        <w:t>(в России – 437 ц/га, Беларуси – 485 ц/га, Украине – 445 ц/га)</w:t>
      </w:r>
      <w:r>
        <w:rPr>
          <w:rFonts w:ascii="Times New Roman" w:hAnsi="Times New Roman" w:cs="Times New Roman"/>
          <w:sz w:val="28"/>
          <w:szCs w:val="28"/>
        </w:rPr>
        <w:t>.</w:t>
      </w:r>
    </w:p>
    <w:p w:rsidR="00620918" w:rsidRDefault="00620918" w:rsidP="00620918">
      <w:pPr>
        <w:spacing w:after="0" w:line="240" w:lineRule="auto"/>
        <w:ind w:firstLine="708"/>
        <w:jc w:val="both"/>
        <w:rPr>
          <w:rFonts w:ascii="Times New Roman" w:hAnsi="Times New Roman" w:cs="Times New Roman"/>
          <w:sz w:val="28"/>
          <w:szCs w:val="28"/>
          <w:lang w:val="kk-KZ"/>
        </w:rPr>
      </w:pPr>
      <w:proofErr w:type="spellStart"/>
      <w:r>
        <w:rPr>
          <w:rFonts w:ascii="Times New Roman" w:hAnsi="Times New Roman" w:cs="Times New Roman"/>
          <w:sz w:val="28"/>
          <w:szCs w:val="28"/>
          <w:lang w:val="kk-KZ"/>
        </w:rPr>
        <w:t>При</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этом</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более</w:t>
      </w:r>
      <w:proofErr w:type="spellEnd"/>
      <w:r>
        <w:rPr>
          <w:rFonts w:ascii="Times New Roman" w:hAnsi="Times New Roman" w:cs="Times New Roman"/>
          <w:sz w:val="28"/>
          <w:szCs w:val="28"/>
          <w:lang w:val="kk-KZ"/>
        </w:rPr>
        <w:t xml:space="preserve"> 80</w:t>
      </w:r>
      <w:r>
        <w:rPr>
          <w:rFonts w:ascii="Times New Roman" w:hAnsi="Times New Roman" w:cs="Times New Roman"/>
          <w:sz w:val="28"/>
          <w:szCs w:val="28"/>
        </w:rPr>
        <w:t xml:space="preserve">% сахарной свеклы выращиваемой в России и Украине располагаются на богарной земле, но обильные осадки позволяют им получать хороший урожай. Тем самым у них себестоимость выращивания сахарной свеклы намного меньше чем у нас.  </w:t>
      </w:r>
    </w:p>
    <w:p w:rsidR="00CF611F" w:rsidRPr="00CF611F" w:rsidRDefault="00CF611F" w:rsidP="00620918">
      <w:pPr>
        <w:spacing w:after="0" w:line="240" w:lineRule="auto"/>
        <w:ind w:firstLine="708"/>
        <w:jc w:val="both"/>
        <w:rPr>
          <w:rFonts w:ascii="Times New Roman" w:hAnsi="Times New Roman" w:cs="Times New Roman"/>
          <w:sz w:val="28"/>
          <w:szCs w:val="28"/>
          <w:lang w:val="kk-KZ"/>
        </w:rPr>
      </w:pPr>
    </w:p>
    <w:tbl>
      <w:tblPr>
        <w:tblW w:w="10258" w:type="dxa"/>
        <w:jc w:val="center"/>
        <w:tblInd w:w="113" w:type="dxa"/>
        <w:tblLook w:val="04A0" w:firstRow="1" w:lastRow="0" w:firstColumn="1" w:lastColumn="0" w:noHBand="0" w:noVBand="1"/>
      </w:tblPr>
      <w:tblGrid>
        <w:gridCol w:w="3558"/>
        <w:gridCol w:w="1340"/>
        <w:gridCol w:w="1340"/>
        <w:gridCol w:w="1340"/>
        <w:gridCol w:w="1340"/>
        <w:gridCol w:w="1340"/>
      </w:tblGrid>
      <w:tr w:rsidR="00620918" w:rsidRPr="00332D2B" w:rsidTr="00CF611F">
        <w:trPr>
          <w:trHeight w:val="294"/>
          <w:jc w:val="center"/>
        </w:trPr>
        <w:tc>
          <w:tcPr>
            <w:tcW w:w="355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620918" w:rsidRPr="00332D2B" w:rsidRDefault="00620918" w:rsidP="00CF611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Наименование</w:t>
            </w:r>
          </w:p>
        </w:tc>
        <w:tc>
          <w:tcPr>
            <w:tcW w:w="1340" w:type="dxa"/>
            <w:tcBorders>
              <w:top w:val="single" w:sz="4" w:space="0" w:color="auto"/>
              <w:left w:val="nil"/>
              <w:bottom w:val="single" w:sz="4" w:space="0" w:color="auto"/>
              <w:right w:val="single" w:sz="4" w:space="0" w:color="auto"/>
            </w:tcBorders>
            <w:shd w:val="clear" w:color="000000" w:fill="FFFF00"/>
            <w:noWrap/>
            <w:vAlign w:val="center"/>
            <w:hideMark/>
          </w:tcPr>
          <w:p w:rsidR="00620918" w:rsidRPr="00332D2B" w:rsidRDefault="00620918" w:rsidP="00DA3FD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2019</w:t>
            </w:r>
          </w:p>
        </w:tc>
        <w:tc>
          <w:tcPr>
            <w:tcW w:w="1340" w:type="dxa"/>
            <w:tcBorders>
              <w:top w:val="single" w:sz="4" w:space="0" w:color="auto"/>
              <w:left w:val="nil"/>
              <w:bottom w:val="single" w:sz="4" w:space="0" w:color="auto"/>
              <w:right w:val="single" w:sz="4" w:space="0" w:color="auto"/>
            </w:tcBorders>
            <w:shd w:val="clear" w:color="000000" w:fill="FFFF00"/>
            <w:noWrap/>
            <w:vAlign w:val="center"/>
            <w:hideMark/>
          </w:tcPr>
          <w:p w:rsidR="00620918" w:rsidRPr="00332D2B" w:rsidRDefault="00620918" w:rsidP="00DA3FD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2020</w:t>
            </w:r>
          </w:p>
        </w:tc>
        <w:tc>
          <w:tcPr>
            <w:tcW w:w="1340" w:type="dxa"/>
            <w:tcBorders>
              <w:top w:val="single" w:sz="4" w:space="0" w:color="auto"/>
              <w:left w:val="nil"/>
              <w:bottom w:val="single" w:sz="4" w:space="0" w:color="auto"/>
              <w:right w:val="single" w:sz="4" w:space="0" w:color="auto"/>
            </w:tcBorders>
            <w:shd w:val="clear" w:color="000000" w:fill="FFFF00"/>
            <w:noWrap/>
            <w:vAlign w:val="center"/>
            <w:hideMark/>
          </w:tcPr>
          <w:p w:rsidR="00620918" w:rsidRPr="00332D2B" w:rsidRDefault="00620918" w:rsidP="00DA3FD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2021</w:t>
            </w:r>
          </w:p>
        </w:tc>
        <w:tc>
          <w:tcPr>
            <w:tcW w:w="1340" w:type="dxa"/>
            <w:tcBorders>
              <w:top w:val="single" w:sz="4" w:space="0" w:color="auto"/>
              <w:left w:val="nil"/>
              <w:bottom w:val="single" w:sz="4" w:space="0" w:color="auto"/>
              <w:right w:val="single" w:sz="4" w:space="0" w:color="auto"/>
            </w:tcBorders>
            <w:shd w:val="clear" w:color="000000" w:fill="FFFF00"/>
            <w:noWrap/>
            <w:vAlign w:val="center"/>
            <w:hideMark/>
          </w:tcPr>
          <w:p w:rsidR="00620918" w:rsidRPr="00332D2B" w:rsidRDefault="00620918" w:rsidP="00DA3FD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2022</w:t>
            </w:r>
          </w:p>
        </w:tc>
        <w:tc>
          <w:tcPr>
            <w:tcW w:w="1340" w:type="dxa"/>
            <w:tcBorders>
              <w:top w:val="single" w:sz="4" w:space="0" w:color="auto"/>
              <w:left w:val="nil"/>
              <w:bottom w:val="single" w:sz="4" w:space="0" w:color="auto"/>
              <w:right w:val="single" w:sz="4" w:space="0" w:color="auto"/>
            </w:tcBorders>
            <w:shd w:val="clear" w:color="000000" w:fill="FFFF00"/>
            <w:vAlign w:val="center"/>
          </w:tcPr>
          <w:p w:rsidR="00620918" w:rsidRDefault="00620918" w:rsidP="00DA3FD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2023 </w:t>
            </w:r>
            <w:r w:rsidRPr="00332D2B">
              <w:rPr>
                <w:rFonts w:ascii="Times New Roman" w:eastAsia="Times New Roman" w:hAnsi="Times New Roman" w:cs="Times New Roman"/>
                <w:i/>
                <w:color w:val="000000"/>
                <w:szCs w:val="28"/>
              </w:rPr>
              <w:t>(план)</w:t>
            </w:r>
          </w:p>
        </w:tc>
      </w:tr>
      <w:tr w:rsidR="00620918" w:rsidRPr="00332D2B" w:rsidTr="00CF611F">
        <w:trPr>
          <w:trHeight w:val="294"/>
          <w:jc w:val="center"/>
        </w:trPr>
        <w:tc>
          <w:tcPr>
            <w:tcW w:w="3558" w:type="dxa"/>
            <w:tcBorders>
              <w:top w:val="nil"/>
              <w:left w:val="single" w:sz="4" w:space="0" w:color="auto"/>
              <w:bottom w:val="single" w:sz="4" w:space="0" w:color="auto"/>
              <w:right w:val="single" w:sz="4" w:space="0" w:color="auto"/>
            </w:tcBorders>
            <w:shd w:val="clear" w:color="auto" w:fill="auto"/>
            <w:noWrap/>
            <w:vAlign w:val="bottom"/>
            <w:hideMark/>
          </w:tcPr>
          <w:p w:rsidR="00620918" w:rsidRPr="00332D2B" w:rsidRDefault="00620918" w:rsidP="00CF611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Посевная площадь</w:t>
            </w:r>
            <w:r w:rsidR="00B1339A">
              <w:rPr>
                <w:rFonts w:ascii="Times New Roman" w:eastAsia="Times New Roman" w:hAnsi="Times New Roman" w:cs="Times New Roman"/>
                <w:color w:val="000000"/>
                <w:sz w:val="28"/>
                <w:szCs w:val="28"/>
              </w:rPr>
              <w:t xml:space="preserve"> </w:t>
            </w:r>
            <w:r w:rsidR="00B1339A" w:rsidRPr="00B1339A">
              <w:rPr>
                <w:rFonts w:ascii="Times New Roman" w:eastAsia="Times New Roman" w:hAnsi="Times New Roman" w:cs="Times New Roman"/>
                <w:i/>
                <w:color w:val="000000"/>
                <w:sz w:val="24"/>
                <w:szCs w:val="24"/>
              </w:rPr>
              <w:t>(</w:t>
            </w:r>
            <w:proofErr w:type="spellStart"/>
            <w:r w:rsidR="00B1339A" w:rsidRPr="00B1339A">
              <w:rPr>
                <w:rFonts w:ascii="Times New Roman" w:eastAsia="Times New Roman" w:hAnsi="Times New Roman" w:cs="Times New Roman"/>
                <w:i/>
                <w:color w:val="000000"/>
                <w:sz w:val="24"/>
                <w:szCs w:val="24"/>
              </w:rPr>
              <w:t>тыс</w:t>
            </w:r>
            <w:proofErr w:type="gramStart"/>
            <w:r w:rsidR="00B1339A" w:rsidRPr="00B1339A">
              <w:rPr>
                <w:rFonts w:ascii="Times New Roman" w:eastAsia="Times New Roman" w:hAnsi="Times New Roman" w:cs="Times New Roman"/>
                <w:i/>
                <w:color w:val="000000"/>
                <w:sz w:val="24"/>
                <w:szCs w:val="24"/>
              </w:rPr>
              <w:t>.г</w:t>
            </w:r>
            <w:proofErr w:type="gramEnd"/>
            <w:r w:rsidR="00B1339A" w:rsidRPr="00B1339A">
              <w:rPr>
                <w:rFonts w:ascii="Times New Roman" w:eastAsia="Times New Roman" w:hAnsi="Times New Roman" w:cs="Times New Roman"/>
                <w:i/>
                <w:color w:val="000000"/>
                <w:sz w:val="24"/>
                <w:szCs w:val="24"/>
              </w:rPr>
              <w:t>а</w:t>
            </w:r>
            <w:proofErr w:type="spellEnd"/>
            <w:r w:rsidR="00B1339A" w:rsidRPr="00B1339A">
              <w:rPr>
                <w:rFonts w:ascii="Times New Roman" w:eastAsia="Times New Roman" w:hAnsi="Times New Roman" w:cs="Times New Roman"/>
                <w:i/>
                <w:color w:val="000000"/>
                <w:sz w:val="24"/>
                <w:szCs w:val="24"/>
              </w:rPr>
              <w:t>)</w:t>
            </w:r>
          </w:p>
        </w:tc>
        <w:tc>
          <w:tcPr>
            <w:tcW w:w="1340" w:type="dxa"/>
            <w:tcBorders>
              <w:top w:val="nil"/>
              <w:left w:val="nil"/>
              <w:bottom w:val="single" w:sz="4" w:space="0" w:color="auto"/>
              <w:right w:val="single" w:sz="4" w:space="0" w:color="auto"/>
            </w:tcBorders>
            <w:shd w:val="clear" w:color="auto" w:fill="auto"/>
            <w:noWrap/>
            <w:vAlign w:val="bottom"/>
          </w:tcPr>
          <w:p w:rsidR="00620918" w:rsidRPr="00332D2B" w:rsidRDefault="00722B0A" w:rsidP="00DA3FD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19,5</w:t>
            </w:r>
          </w:p>
        </w:tc>
        <w:tc>
          <w:tcPr>
            <w:tcW w:w="1340" w:type="dxa"/>
            <w:tcBorders>
              <w:top w:val="nil"/>
              <w:left w:val="nil"/>
              <w:bottom w:val="single" w:sz="4" w:space="0" w:color="auto"/>
              <w:right w:val="single" w:sz="4" w:space="0" w:color="auto"/>
            </w:tcBorders>
            <w:shd w:val="clear" w:color="auto" w:fill="auto"/>
            <w:noWrap/>
            <w:vAlign w:val="bottom"/>
          </w:tcPr>
          <w:p w:rsidR="00620918" w:rsidRPr="00332D2B" w:rsidRDefault="00722B0A" w:rsidP="00DA3FD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20,8</w:t>
            </w:r>
          </w:p>
        </w:tc>
        <w:tc>
          <w:tcPr>
            <w:tcW w:w="1340" w:type="dxa"/>
            <w:tcBorders>
              <w:top w:val="nil"/>
              <w:left w:val="nil"/>
              <w:bottom w:val="single" w:sz="4" w:space="0" w:color="auto"/>
              <w:right w:val="single" w:sz="4" w:space="0" w:color="auto"/>
            </w:tcBorders>
            <w:shd w:val="clear" w:color="auto" w:fill="auto"/>
            <w:noWrap/>
            <w:vAlign w:val="bottom"/>
          </w:tcPr>
          <w:p w:rsidR="00620918" w:rsidRPr="00332D2B" w:rsidRDefault="00722B0A" w:rsidP="00DA3FD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21,7</w:t>
            </w:r>
          </w:p>
        </w:tc>
        <w:tc>
          <w:tcPr>
            <w:tcW w:w="1340" w:type="dxa"/>
            <w:tcBorders>
              <w:top w:val="nil"/>
              <w:left w:val="nil"/>
              <w:bottom w:val="single" w:sz="4" w:space="0" w:color="auto"/>
              <w:right w:val="single" w:sz="4" w:space="0" w:color="auto"/>
            </w:tcBorders>
            <w:shd w:val="clear" w:color="auto" w:fill="auto"/>
            <w:noWrap/>
            <w:vAlign w:val="bottom"/>
          </w:tcPr>
          <w:p w:rsidR="00620918" w:rsidRPr="00332D2B" w:rsidRDefault="00722B0A" w:rsidP="00DA3FD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11,6</w:t>
            </w:r>
          </w:p>
        </w:tc>
        <w:tc>
          <w:tcPr>
            <w:tcW w:w="1340" w:type="dxa"/>
            <w:tcBorders>
              <w:top w:val="nil"/>
              <w:left w:val="nil"/>
              <w:bottom w:val="single" w:sz="4" w:space="0" w:color="auto"/>
              <w:right w:val="single" w:sz="4" w:space="0" w:color="auto"/>
            </w:tcBorders>
          </w:tcPr>
          <w:p w:rsidR="00620918" w:rsidRPr="00332D2B" w:rsidRDefault="00B1339A" w:rsidP="00DA3FD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18,2</w:t>
            </w:r>
          </w:p>
        </w:tc>
      </w:tr>
      <w:tr w:rsidR="00620918" w:rsidRPr="00332D2B" w:rsidTr="00CF611F">
        <w:trPr>
          <w:trHeight w:val="294"/>
          <w:jc w:val="center"/>
        </w:trPr>
        <w:tc>
          <w:tcPr>
            <w:tcW w:w="3558" w:type="dxa"/>
            <w:tcBorders>
              <w:top w:val="nil"/>
              <w:left w:val="single" w:sz="4" w:space="0" w:color="auto"/>
              <w:bottom w:val="single" w:sz="4" w:space="0" w:color="auto"/>
              <w:right w:val="single" w:sz="4" w:space="0" w:color="auto"/>
            </w:tcBorders>
            <w:shd w:val="clear" w:color="auto" w:fill="auto"/>
            <w:noWrap/>
            <w:vAlign w:val="bottom"/>
          </w:tcPr>
          <w:p w:rsidR="00620918" w:rsidRPr="00332D2B" w:rsidRDefault="00620918" w:rsidP="00CF611F">
            <w:pPr>
              <w:spacing w:after="0" w:line="240" w:lineRule="auto"/>
              <w:jc w:val="center"/>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Урожайность</w:t>
            </w:r>
            <w:r w:rsidR="00B1339A">
              <w:rPr>
                <w:rFonts w:ascii="Times New Roman" w:eastAsia="Times New Roman" w:hAnsi="Times New Roman" w:cs="Times New Roman"/>
                <w:color w:val="000000"/>
                <w:sz w:val="28"/>
                <w:szCs w:val="28"/>
              </w:rPr>
              <w:t xml:space="preserve"> </w:t>
            </w:r>
            <w:r w:rsidR="00B1339A" w:rsidRPr="00B1339A">
              <w:rPr>
                <w:rFonts w:ascii="Times New Roman" w:eastAsia="Times New Roman" w:hAnsi="Times New Roman" w:cs="Times New Roman"/>
                <w:i/>
                <w:color w:val="000000"/>
                <w:sz w:val="24"/>
                <w:szCs w:val="24"/>
              </w:rPr>
              <w:t>(ц/га)</w:t>
            </w:r>
          </w:p>
        </w:tc>
        <w:tc>
          <w:tcPr>
            <w:tcW w:w="1340" w:type="dxa"/>
            <w:tcBorders>
              <w:top w:val="nil"/>
              <w:left w:val="nil"/>
              <w:bottom w:val="single" w:sz="4" w:space="0" w:color="auto"/>
              <w:right w:val="single" w:sz="4" w:space="0" w:color="auto"/>
            </w:tcBorders>
            <w:shd w:val="clear" w:color="auto" w:fill="auto"/>
            <w:noWrap/>
            <w:vAlign w:val="bottom"/>
          </w:tcPr>
          <w:p w:rsidR="00620918" w:rsidRPr="00332D2B" w:rsidRDefault="00B1339A" w:rsidP="00DA3FD0">
            <w:pPr>
              <w:spacing w:after="0" w:line="240" w:lineRule="auto"/>
              <w:jc w:val="center"/>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324,5</w:t>
            </w:r>
          </w:p>
        </w:tc>
        <w:tc>
          <w:tcPr>
            <w:tcW w:w="1340" w:type="dxa"/>
            <w:tcBorders>
              <w:top w:val="nil"/>
              <w:left w:val="nil"/>
              <w:bottom w:val="single" w:sz="4" w:space="0" w:color="auto"/>
              <w:right w:val="single" w:sz="4" w:space="0" w:color="auto"/>
            </w:tcBorders>
            <w:shd w:val="clear" w:color="auto" w:fill="auto"/>
            <w:noWrap/>
            <w:vAlign w:val="bottom"/>
          </w:tcPr>
          <w:p w:rsidR="00620918" w:rsidRPr="00332D2B" w:rsidRDefault="00B1339A" w:rsidP="00DA3FD0">
            <w:pPr>
              <w:spacing w:after="0" w:line="240" w:lineRule="auto"/>
              <w:jc w:val="center"/>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323,2</w:t>
            </w:r>
          </w:p>
        </w:tc>
        <w:tc>
          <w:tcPr>
            <w:tcW w:w="1340" w:type="dxa"/>
            <w:tcBorders>
              <w:top w:val="nil"/>
              <w:left w:val="nil"/>
              <w:bottom w:val="single" w:sz="4" w:space="0" w:color="auto"/>
              <w:right w:val="single" w:sz="4" w:space="0" w:color="auto"/>
            </w:tcBorders>
            <w:shd w:val="clear" w:color="auto" w:fill="auto"/>
            <w:noWrap/>
            <w:vAlign w:val="bottom"/>
          </w:tcPr>
          <w:p w:rsidR="00620918" w:rsidRPr="00332D2B" w:rsidRDefault="00722B0A" w:rsidP="00DA3FD0">
            <w:pPr>
              <w:spacing w:after="0" w:line="240" w:lineRule="auto"/>
              <w:jc w:val="center"/>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275,5</w:t>
            </w:r>
          </w:p>
        </w:tc>
        <w:tc>
          <w:tcPr>
            <w:tcW w:w="1340" w:type="dxa"/>
            <w:tcBorders>
              <w:top w:val="nil"/>
              <w:left w:val="nil"/>
              <w:bottom w:val="single" w:sz="4" w:space="0" w:color="auto"/>
              <w:right w:val="single" w:sz="4" w:space="0" w:color="auto"/>
            </w:tcBorders>
            <w:shd w:val="clear" w:color="auto" w:fill="auto"/>
            <w:noWrap/>
            <w:vAlign w:val="bottom"/>
          </w:tcPr>
          <w:p w:rsidR="00620918" w:rsidRPr="00332D2B" w:rsidRDefault="00B1339A" w:rsidP="00DA3FD0">
            <w:pPr>
              <w:spacing w:after="0" w:line="240" w:lineRule="auto"/>
              <w:jc w:val="center"/>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341,4</w:t>
            </w:r>
          </w:p>
        </w:tc>
        <w:tc>
          <w:tcPr>
            <w:tcW w:w="1340" w:type="dxa"/>
            <w:tcBorders>
              <w:top w:val="nil"/>
              <w:left w:val="nil"/>
              <w:bottom w:val="single" w:sz="4" w:space="0" w:color="auto"/>
              <w:right w:val="single" w:sz="4" w:space="0" w:color="auto"/>
            </w:tcBorders>
          </w:tcPr>
          <w:p w:rsidR="00620918" w:rsidRPr="00332D2B" w:rsidRDefault="00E7443B" w:rsidP="00DA3FD0">
            <w:pPr>
              <w:spacing w:after="0" w:line="240" w:lineRule="auto"/>
              <w:jc w:val="center"/>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313,3</w:t>
            </w:r>
          </w:p>
        </w:tc>
      </w:tr>
      <w:tr w:rsidR="00620918" w:rsidRPr="00332D2B" w:rsidTr="00CF611F">
        <w:trPr>
          <w:trHeight w:val="294"/>
          <w:jc w:val="center"/>
        </w:trPr>
        <w:tc>
          <w:tcPr>
            <w:tcW w:w="35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0918" w:rsidRPr="00332D2B" w:rsidRDefault="00620918" w:rsidP="00CF611F">
            <w:pPr>
              <w:spacing w:after="0" w:line="240" w:lineRule="auto"/>
              <w:jc w:val="center"/>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Валовый сбор</w:t>
            </w:r>
            <w:r w:rsidR="00B1339A">
              <w:rPr>
                <w:rFonts w:ascii="Times New Roman" w:eastAsia="Times New Roman" w:hAnsi="Times New Roman" w:cs="Times New Roman"/>
                <w:color w:val="000000"/>
                <w:sz w:val="28"/>
                <w:szCs w:val="28"/>
              </w:rPr>
              <w:t xml:space="preserve"> </w:t>
            </w:r>
            <w:r w:rsidR="00B1339A" w:rsidRPr="00B1339A">
              <w:rPr>
                <w:rFonts w:ascii="Times New Roman" w:eastAsia="Times New Roman" w:hAnsi="Times New Roman" w:cs="Times New Roman"/>
                <w:i/>
                <w:color w:val="000000"/>
                <w:sz w:val="24"/>
                <w:szCs w:val="24"/>
              </w:rPr>
              <w:t>(</w:t>
            </w:r>
            <w:proofErr w:type="spellStart"/>
            <w:r w:rsidR="00B1339A" w:rsidRPr="00B1339A">
              <w:rPr>
                <w:rFonts w:ascii="Times New Roman" w:eastAsia="Times New Roman" w:hAnsi="Times New Roman" w:cs="Times New Roman"/>
                <w:i/>
                <w:color w:val="000000"/>
                <w:sz w:val="24"/>
                <w:szCs w:val="24"/>
              </w:rPr>
              <w:t>тыс</w:t>
            </w:r>
            <w:proofErr w:type="gramStart"/>
            <w:r w:rsidR="00B1339A" w:rsidRPr="00B1339A">
              <w:rPr>
                <w:rFonts w:ascii="Times New Roman" w:eastAsia="Times New Roman" w:hAnsi="Times New Roman" w:cs="Times New Roman"/>
                <w:i/>
                <w:color w:val="000000"/>
                <w:sz w:val="24"/>
                <w:szCs w:val="24"/>
              </w:rPr>
              <w:t>.т</w:t>
            </w:r>
            <w:proofErr w:type="gramEnd"/>
            <w:r w:rsidR="00B1339A" w:rsidRPr="00B1339A">
              <w:rPr>
                <w:rFonts w:ascii="Times New Roman" w:eastAsia="Times New Roman" w:hAnsi="Times New Roman" w:cs="Times New Roman"/>
                <w:i/>
                <w:color w:val="000000"/>
                <w:sz w:val="24"/>
                <w:szCs w:val="24"/>
              </w:rPr>
              <w:t>онн</w:t>
            </w:r>
            <w:proofErr w:type="spellEnd"/>
            <w:r w:rsidR="00B1339A" w:rsidRPr="00B1339A">
              <w:rPr>
                <w:rFonts w:ascii="Times New Roman" w:eastAsia="Times New Roman" w:hAnsi="Times New Roman" w:cs="Times New Roman"/>
                <w:i/>
                <w:color w:val="000000"/>
                <w:sz w:val="24"/>
                <w:szCs w:val="24"/>
              </w:rPr>
              <w:t>)</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620918" w:rsidRPr="00332D2B" w:rsidRDefault="00B1339A" w:rsidP="00DA3FD0">
            <w:pPr>
              <w:spacing w:after="0" w:line="240" w:lineRule="auto"/>
              <w:jc w:val="center"/>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485,4</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620918" w:rsidRPr="00332D2B" w:rsidRDefault="00B1339A" w:rsidP="00DA3FD0">
            <w:pPr>
              <w:spacing w:after="0" w:line="240" w:lineRule="auto"/>
              <w:jc w:val="center"/>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466,3</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620918" w:rsidRPr="00332D2B" w:rsidRDefault="00722B0A" w:rsidP="00DA3FD0">
            <w:pPr>
              <w:spacing w:after="0" w:line="240" w:lineRule="auto"/>
              <w:jc w:val="center"/>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332,1</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620918" w:rsidRPr="00332D2B" w:rsidRDefault="00B1339A" w:rsidP="00DA3FD0">
            <w:pPr>
              <w:spacing w:after="0" w:line="240" w:lineRule="auto"/>
              <w:jc w:val="center"/>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305,6</w:t>
            </w:r>
          </w:p>
        </w:tc>
        <w:tc>
          <w:tcPr>
            <w:tcW w:w="1340" w:type="dxa"/>
            <w:tcBorders>
              <w:top w:val="single" w:sz="4" w:space="0" w:color="auto"/>
              <w:left w:val="nil"/>
              <w:bottom w:val="single" w:sz="4" w:space="0" w:color="auto"/>
              <w:right w:val="single" w:sz="4" w:space="0" w:color="auto"/>
            </w:tcBorders>
          </w:tcPr>
          <w:p w:rsidR="00620918" w:rsidRPr="00332D2B" w:rsidRDefault="00E7443B" w:rsidP="00DA3FD0">
            <w:pPr>
              <w:spacing w:after="0" w:line="240" w:lineRule="auto"/>
              <w:jc w:val="center"/>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368,0</w:t>
            </w:r>
          </w:p>
        </w:tc>
      </w:tr>
    </w:tbl>
    <w:p w:rsidR="00620918" w:rsidRDefault="00620918" w:rsidP="00620918">
      <w:pPr>
        <w:spacing w:after="0" w:line="240" w:lineRule="auto"/>
        <w:ind w:firstLine="708"/>
        <w:jc w:val="both"/>
        <w:rPr>
          <w:rFonts w:ascii="Times New Roman" w:hAnsi="Times New Roman" w:cs="Times New Roman"/>
          <w:sz w:val="28"/>
          <w:szCs w:val="28"/>
        </w:rPr>
      </w:pPr>
    </w:p>
    <w:p w:rsidR="00620918" w:rsidRPr="00A02518" w:rsidRDefault="00620918" w:rsidP="006209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Основными проблемами увеличения площадей сахарной свеклы является в</w:t>
      </w:r>
      <w:r w:rsidRPr="00A02518">
        <w:rPr>
          <w:rFonts w:ascii="Times New Roman" w:hAnsi="Times New Roman" w:cs="Times New Roman"/>
          <w:sz w:val="28"/>
          <w:szCs w:val="28"/>
        </w:rPr>
        <w:t xml:space="preserve">ысокая </w:t>
      </w:r>
      <w:proofErr w:type="spellStart"/>
      <w:r w:rsidRPr="00A02518">
        <w:rPr>
          <w:rFonts w:ascii="Times New Roman" w:hAnsi="Times New Roman" w:cs="Times New Roman"/>
          <w:sz w:val="28"/>
          <w:szCs w:val="28"/>
        </w:rPr>
        <w:t>затратность</w:t>
      </w:r>
      <w:proofErr w:type="spellEnd"/>
      <w:r w:rsidRPr="00A02518">
        <w:rPr>
          <w:rFonts w:ascii="Times New Roman" w:hAnsi="Times New Roman" w:cs="Times New Roman"/>
          <w:sz w:val="28"/>
          <w:szCs w:val="28"/>
        </w:rPr>
        <w:t xml:space="preserve"> и низк</w:t>
      </w:r>
      <w:r>
        <w:rPr>
          <w:rFonts w:ascii="Times New Roman" w:hAnsi="Times New Roman" w:cs="Times New Roman"/>
          <w:sz w:val="28"/>
          <w:szCs w:val="28"/>
        </w:rPr>
        <w:t>ая рентабельность производства, а также п</w:t>
      </w:r>
      <w:r w:rsidRPr="00A02518">
        <w:rPr>
          <w:rFonts w:ascii="Times New Roman" w:hAnsi="Times New Roman" w:cs="Times New Roman"/>
          <w:sz w:val="28"/>
          <w:szCs w:val="28"/>
        </w:rPr>
        <w:t>роблемы влагообеспеченности.</w:t>
      </w:r>
    </w:p>
    <w:p w:rsidR="00620918" w:rsidRDefault="00620918" w:rsidP="006209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обеспечения потребления населения в сахаре в объеме 535-550 тыс. тонн в год площади сахарной свеклы должны составлять более 120 тыс. га </w:t>
      </w:r>
      <w:r w:rsidRPr="009832B6">
        <w:rPr>
          <w:rFonts w:ascii="Times New Roman" w:hAnsi="Times New Roman" w:cs="Times New Roman"/>
          <w:i/>
          <w:sz w:val="24"/>
          <w:szCs w:val="28"/>
        </w:rPr>
        <w:t xml:space="preserve">(или порядка </w:t>
      </w:r>
      <w:r>
        <w:rPr>
          <w:rFonts w:ascii="Times New Roman" w:hAnsi="Times New Roman" w:cs="Times New Roman"/>
          <w:i/>
          <w:sz w:val="24"/>
          <w:szCs w:val="28"/>
        </w:rPr>
        <w:t>3,5</w:t>
      </w:r>
      <w:r w:rsidRPr="009832B6">
        <w:rPr>
          <w:rFonts w:ascii="Times New Roman" w:hAnsi="Times New Roman" w:cs="Times New Roman"/>
          <w:i/>
          <w:sz w:val="24"/>
          <w:szCs w:val="28"/>
        </w:rPr>
        <w:t xml:space="preserve"> млн. тонн сахарной свеклы</w:t>
      </w:r>
      <w:r>
        <w:rPr>
          <w:rFonts w:ascii="Times New Roman" w:hAnsi="Times New Roman" w:cs="Times New Roman"/>
          <w:i/>
          <w:sz w:val="24"/>
          <w:szCs w:val="28"/>
        </w:rPr>
        <w:t xml:space="preserve"> при 15%</w:t>
      </w:r>
      <w:r w:rsidRPr="009832B6">
        <w:rPr>
          <w:rFonts w:ascii="Times New Roman" w:hAnsi="Times New Roman" w:cs="Times New Roman"/>
          <w:i/>
          <w:sz w:val="24"/>
          <w:szCs w:val="28"/>
        </w:rPr>
        <w:t>)</w:t>
      </w:r>
      <w:r>
        <w:rPr>
          <w:rFonts w:ascii="Times New Roman" w:hAnsi="Times New Roman" w:cs="Times New Roman"/>
          <w:sz w:val="28"/>
          <w:szCs w:val="28"/>
        </w:rPr>
        <w:t>, с учетом севооборотов 480 тыс. га.</w:t>
      </w:r>
    </w:p>
    <w:p w:rsidR="00620918" w:rsidRDefault="00620918" w:rsidP="00620918">
      <w:pPr>
        <w:spacing w:after="0" w:line="240" w:lineRule="auto"/>
        <w:ind w:right="-1" w:firstLine="709"/>
        <w:jc w:val="both"/>
        <w:rPr>
          <w:rFonts w:ascii="Times New Roman" w:eastAsiaTheme="minorHAnsi" w:hAnsi="Times New Roman" w:cs="Times New Roman"/>
          <w:bCs/>
          <w:sz w:val="28"/>
        </w:rPr>
      </w:pPr>
      <w:r>
        <w:rPr>
          <w:rFonts w:ascii="Times New Roman" w:hAnsi="Times New Roman" w:cs="Times New Roman"/>
          <w:bCs/>
          <w:sz w:val="28"/>
        </w:rPr>
        <w:t xml:space="preserve">В соответствии с поручением Главы государства </w:t>
      </w:r>
      <w:proofErr w:type="gramStart"/>
      <w:r>
        <w:rPr>
          <w:rFonts w:ascii="Times New Roman" w:hAnsi="Times New Roman" w:cs="Times New Roman"/>
          <w:bCs/>
          <w:sz w:val="28"/>
        </w:rPr>
        <w:t>разработан и утвержден</w:t>
      </w:r>
      <w:proofErr w:type="gramEnd"/>
      <w:r>
        <w:rPr>
          <w:rFonts w:ascii="Times New Roman" w:hAnsi="Times New Roman" w:cs="Times New Roman"/>
          <w:bCs/>
          <w:sz w:val="28"/>
        </w:rPr>
        <w:t xml:space="preserve"> Комплексный план по развитию сахарной отрасли до 2026 года, который предусматривает расширение посевных площадей сахарной свеклы, ввод новых орошаемых земель, внедрение </w:t>
      </w:r>
      <w:proofErr w:type="spellStart"/>
      <w:r>
        <w:rPr>
          <w:rFonts w:ascii="Times New Roman" w:hAnsi="Times New Roman" w:cs="Times New Roman"/>
          <w:bCs/>
          <w:sz w:val="28"/>
        </w:rPr>
        <w:t>водосберегающих</w:t>
      </w:r>
      <w:proofErr w:type="spellEnd"/>
      <w:r>
        <w:rPr>
          <w:rFonts w:ascii="Times New Roman" w:hAnsi="Times New Roman" w:cs="Times New Roman"/>
          <w:bCs/>
          <w:sz w:val="28"/>
        </w:rPr>
        <w:t xml:space="preserve"> технологий полива, развитие семеноводства, а также строительство нового инновационного завода.</w:t>
      </w:r>
    </w:p>
    <w:p w:rsidR="00620918" w:rsidRDefault="00620918" w:rsidP="00620918">
      <w:pPr>
        <w:spacing w:after="0" w:line="240" w:lineRule="auto"/>
        <w:ind w:right="-1" w:firstLine="709"/>
        <w:jc w:val="both"/>
        <w:rPr>
          <w:rFonts w:ascii="Times New Roman" w:hAnsi="Times New Roman" w:cs="Times New Roman"/>
          <w:bCs/>
          <w:sz w:val="28"/>
        </w:rPr>
      </w:pPr>
      <w:proofErr w:type="gramStart"/>
      <w:r>
        <w:rPr>
          <w:rFonts w:ascii="Times New Roman" w:hAnsi="Times New Roman" w:cs="Times New Roman"/>
          <w:bCs/>
          <w:sz w:val="28"/>
        </w:rPr>
        <w:t>В среднесрочной перспективе для обеспечения 43% внутренней потребности сахара из местной сахарной свеклы, площади посева будут увеличены до 38 тыс. га к 2026 году в южных регионах, увеличение валового сбора сахарной свеклы, увеличение производства сахара из отечественного сырья до 250 тыс. тонн, также снижение доли импорта сахара белого с 58 % до 17 %.</w:t>
      </w:r>
      <w:proofErr w:type="gramEnd"/>
    </w:p>
    <w:p w:rsidR="00620918" w:rsidRDefault="00620918" w:rsidP="00620918">
      <w:pPr>
        <w:spacing w:after="0" w:line="240" w:lineRule="auto"/>
        <w:ind w:right="-1" w:firstLine="709"/>
        <w:jc w:val="both"/>
        <w:rPr>
          <w:rFonts w:ascii="Times New Roman" w:hAnsi="Times New Roman" w:cs="Times New Roman"/>
          <w:bCs/>
          <w:sz w:val="28"/>
        </w:rPr>
      </w:pPr>
      <w:r>
        <w:rPr>
          <w:rFonts w:ascii="Times New Roman" w:hAnsi="Times New Roman" w:cs="Times New Roman"/>
          <w:bCs/>
          <w:sz w:val="28"/>
        </w:rPr>
        <w:t xml:space="preserve">Также, в рамках Комплексного плана планируется увеличение площадей под </w:t>
      </w:r>
      <w:proofErr w:type="spellStart"/>
      <w:r>
        <w:rPr>
          <w:rFonts w:ascii="Times New Roman" w:hAnsi="Times New Roman" w:cs="Times New Roman"/>
          <w:bCs/>
          <w:sz w:val="28"/>
        </w:rPr>
        <w:t>водосберегающие</w:t>
      </w:r>
      <w:proofErr w:type="spellEnd"/>
      <w:r>
        <w:rPr>
          <w:rFonts w:ascii="Times New Roman" w:hAnsi="Times New Roman" w:cs="Times New Roman"/>
          <w:bCs/>
          <w:sz w:val="28"/>
        </w:rPr>
        <w:t xml:space="preserve"> технологии.</w:t>
      </w:r>
    </w:p>
    <w:p w:rsidR="004B3B44" w:rsidRPr="004B3B44" w:rsidRDefault="004B3B44" w:rsidP="00620918">
      <w:pPr>
        <w:spacing w:after="0" w:line="240" w:lineRule="auto"/>
        <w:ind w:right="-1" w:firstLine="709"/>
        <w:jc w:val="both"/>
        <w:rPr>
          <w:rFonts w:ascii="Times New Roman" w:hAnsi="Times New Roman" w:cs="Times New Roman"/>
          <w:b/>
          <w:bCs/>
          <w:i/>
          <w:sz w:val="28"/>
        </w:rPr>
      </w:pPr>
      <w:r w:rsidRPr="004B3B44">
        <w:rPr>
          <w:rFonts w:ascii="Times New Roman" w:hAnsi="Times New Roman" w:cs="Times New Roman"/>
          <w:b/>
          <w:bCs/>
          <w:i/>
          <w:sz w:val="28"/>
        </w:rPr>
        <w:t>Государственная поддержка</w:t>
      </w:r>
    </w:p>
    <w:p w:rsidR="00620918" w:rsidRDefault="00620918" w:rsidP="00620918">
      <w:pPr>
        <w:spacing w:after="0" w:line="240" w:lineRule="auto"/>
        <w:ind w:right="-1" w:firstLine="709"/>
        <w:jc w:val="both"/>
        <w:rPr>
          <w:rFonts w:ascii="Times New Roman" w:hAnsi="Times New Roman" w:cs="Times New Roman"/>
          <w:bCs/>
          <w:sz w:val="28"/>
          <w:lang w:val="kk-KZ"/>
        </w:rPr>
      </w:pPr>
      <w:r>
        <w:rPr>
          <w:rFonts w:ascii="Times New Roman" w:hAnsi="Times New Roman" w:cs="Times New Roman"/>
          <w:bCs/>
          <w:sz w:val="28"/>
        </w:rPr>
        <w:t xml:space="preserve">Для стимулирования </w:t>
      </w:r>
      <w:proofErr w:type="spellStart"/>
      <w:r>
        <w:rPr>
          <w:rFonts w:ascii="Times New Roman" w:hAnsi="Times New Roman" w:cs="Times New Roman"/>
          <w:bCs/>
          <w:sz w:val="28"/>
        </w:rPr>
        <w:t>сельхозтоваропроизводителей</w:t>
      </w:r>
      <w:proofErr w:type="spellEnd"/>
      <w:r>
        <w:rPr>
          <w:rFonts w:ascii="Times New Roman" w:hAnsi="Times New Roman" w:cs="Times New Roman"/>
          <w:bCs/>
          <w:sz w:val="28"/>
          <w:lang w:val="kk-KZ"/>
        </w:rPr>
        <w:t>,</w:t>
      </w:r>
      <w:r>
        <w:rPr>
          <w:rFonts w:ascii="Times New Roman" w:hAnsi="Times New Roman" w:cs="Times New Roman"/>
          <w:bCs/>
          <w:sz w:val="28"/>
        </w:rPr>
        <w:t xml:space="preserve"> занимающихся выращиванием сахарной свеклы</w:t>
      </w:r>
      <w:r>
        <w:rPr>
          <w:rFonts w:ascii="Times New Roman" w:hAnsi="Times New Roman" w:cs="Times New Roman"/>
          <w:bCs/>
          <w:sz w:val="28"/>
          <w:lang w:val="kk-KZ"/>
        </w:rPr>
        <w:t>,</w:t>
      </w:r>
      <w:r>
        <w:rPr>
          <w:rFonts w:ascii="Times New Roman" w:hAnsi="Times New Roman" w:cs="Times New Roman"/>
          <w:bCs/>
          <w:sz w:val="28"/>
        </w:rPr>
        <w:t xml:space="preserve"> в рамках Правил субсидирования повышения урожайности и качества продукции растениеводства</w:t>
      </w:r>
      <w:r>
        <w:rPr>
          <w:rFonts w:ascii="Times New Roman" w:hAnsi="Times New Roman" w:cs="Times New Roman"/>
          <w:bCs/>
          <w:sz w:val="28"/>
          <w:lang w:val="kk-KZ"/>
        </w:rPr>
        <w:t>,</w:t>
      </w:r>
      <w:r>
        <w:rPr>
          <w:rFonts w:ascii="Times New Roman" w:hAnsi="Times New Roman" w:cs="Times New Roman"/>
          <w:bCs/>
          <w:sz w:val="28"/>
        </w:rPr>
        <w:t xml:space="preserve"> </w:t>
      </w:r>
      <w:proofErr w:type="spellStart"/>
      <w:r>
        <w:rPr>
          <w:rFonts w:ascii="Times New Roman" w:hAnsi="Times New Roman" w:cs="Times New Roman"/>
          <w:bCs/>
          <w:sz w:val="28"/>
        </w:rPr>
        <w:t>утвержденн</w:t>
      </w:r>
      <w:r>
        <w:rPr>
          <w:rFonts w:ascii="Times New Roman" w:hAnsi="Times New Roman" w:cs="Times New Roman"/>
          <w:bCs/>
          <w:sz w:val="28"/>
          <w:lang w:val="kk-KZ"/>
        </w:rPr>
        <w:t>ых</w:t>
      </w:r>
      <w:proofErr w:type="spellEnd"/>
      <w:r>
        <w:rPr>
          <w:rFonts w:ascii="Times New Roman" w:hAnsi="Times New Roman" w:cs="Times New Roman"/>
          <w:bCs/>
          <w:sz w:val="28"/>
        </w:rPr>
        <w:t xml:space="preserve"> приказом Министра сельского хозяйства Республики Казахстан от 30 марта 2020 года</w:t>
      </w:r>
      <w:r>
        <w:rPr>
          <w:rFonts w:ascii="Times New Roman" w:hAnsi="Times New Roman" w:cs="Times New Roman"/>
          <w:bCs/>
          <w:sz w:val="28"/>
          <w:lang w:val="kk-KZ"/>
        </w:rPr>
        <w:t xml:space="preserve"> </w:t>
      </w:r>
      <w:r>
        <w:rPr>
          <w:rFonts w:ascii="Times New Roman" w:hAnsi="Times New Roman" w:cs="Times New Roman"/>
          <w:bCs/>
          <w:sz w:val="28"/>
        </w:rPr>
        <w:t xml:space="preserve"> № 107, предусмотрено выделение </w:t>
      </w:r>
      <w:proofErr w:type="spellStart"/>
      <w:r>
        <w:rPr>
          <w:rFonts w:ascii="Times New Roman" w:hAnsi="Times New Roman" w:cs="Times New Roman"/>
          <w:bCs/>
          <w:sz w:val="28"/>
        </w:rPr>
        <w:t>субсиди</w:t>
      </w:r>
      <w:proofErr w:type="spellEnd"/>
      <w:r>
        <w:rPr>
          <w:rFonts w:ascii="Times New Roman" w:hAnsi="Times New Roman" w:cs="Times New Roman"/>
          <w:bCs/>
          <w:sz w:val="28"/>
          <w:lang w:val="kk-KZ"/>
        </w:rPr>
        <w:t>й</w:t>
      </w:r>
      <w:r>
        <w:rPr>
          <w:rFonts w:ascii="Times New Roman" w:hAnsi="Times New Roman" w:cs="Times New Roman"/>
          <w:bCs/>
          <w:sz w:val="28"/>
        </w:rPr>
        <w:t xml:space="preserve"> на частичное возмещение затрат </w:t>
      </w:r>
      <w:proofErr w:type="spellStart"/>
      <w:r>
        <w:rPr>
          <w:rFonts w:ascii="Times New Roman" w:hAnsi="Times New Roman" w:cs="Times New Roman"/>
          <w:bCs/>
          <w:sz w:val="28"/>
          <w:lang w:val="kk-KZ"/>
        </w:rPr>
        <w:t>на</w:t>
      </w:r>
      <w:proofErr w:type="spellEnd"/>
      <w:r>
        <w:rPr>
          <w:rFonts w:ascii="Times New Roman" w:hAnsi="Times New Roman" w:cs="Times New Roman"/>
          <w:bCs/>
          <w:sz w:val="28"/>
          <w:lang w:val="kk-KZ"/>
        </w:rPr>
        <w:t xml:space="preserve"> </w:t>
      </w:r>
      <w:proofErr w:type="spellStart"/>
      <w:r>
        <w:rPr>
          <w:rFonts w:ascii="Times New Roman" w:hAnsi="Times New Roman" w:cs="Times New Roman"/>
          <w:bCs/>
          <w:sz w:val="28"/>
          <w:lang w:val="kk-KZ"/>
        </w:rPr>
        <w:t>производство</w:t>
      </w:r>
      <w:proofErr w:type="spellEnd"/>
      <w:r>
        <w:rPr>
          <w:rFonts w:ascii="Times New Roman" w:hAnsi="Times New Roman" w:cs="Times New Roman"/>
          <w:bCs/>
          <w:sz w:val="28"/>
          <w:lang w:val="kk-KZ"/>
        </w:rPr>
        <w:t xml:space="preserve"> </w:t>
      </w:r>
      <w:proofErr w:type="spellStart"/>
      <w:r>
        <w:rPr>
          <w:rFonts w:ascii="Times New Roman" w:hAnsi="Times New Roman" w:cs="Times New Roman"/>
          <w:bCs/>
          <w:sz w:val="28"/>
          <w:lang w:val="kk-KZ"/>
        </w:rPr>
        <w:t>сахарной</w:t>
      </w:r>
      <w:proofErr w:type="spellEnd"/>
      <w:r>
        <w:rPr>
          <w:rFonts w:ascii="Times New Roman" w:hAnsi="Times New Roman" w:cs="Times New Roman"/>
          <w:bCs/>
          <w:sz w:val="28"/>
          <w:lang w:val="kk-KZ"/>
        </w:rPr>
        <w:t xml:space="preserve"> </w:t>
      </w:r>
      <w:proofErr w:type="spellStart"/>
      <w:r>
        <w:rPr>
          <w:rFonts w:ascii="Times New Roman" w:hAnsi="Times New Roman" w:cs="Times New Roman"/>
          <w:bCs/>
          <w:sz w:val="28"/>
          <w:lang w:val="kk-KZ"/>
        </w:rPr>
        <w:t>свеклы</w:t>
      </w:r>
      <w:proofErr w:type="spellEnd"/>
      <w:r>
        <w:rPr>
          <w:rFonts w:ascii="Times New Roman" w:hAnsi="Times New Roman" w:cs="Times New Roman"/>
          <w:bCs/>
          <w:sz w:val="28"/>
          <w:lang w:val="kk-KZ"/>
        </w:rPr>
        <w:t xml:space="preserve">. </w:t>
      </w:r>
    </w:p>
    <w:p w:rsidR="00620918" w:rsidRDefault="00620918" w:rsidP="00620918">
      <w:pPr>
        <w:spacing w:after="0" w:line="240" w:lineRule="auto"/>
        <w:ind w:right="-1" w:firstLine="709"/>
        <w:jc w:val="both"/>
        <w:rPr>
          <w:rFonts w:ascii="Times New Roman" w:hAnsi="Times New Roman" w:cs="Times New Roman"/>
          <w:bCs/>
          <w:sz w:val="28"/>
        </w:rPr>
      </w:pPr>
      <w:r>
        <w:rPr>
          <w:rFonts w:ascii="Times New Roman" w:hAnsi="Times New Roman" w:cs="Times New Roman"/>
          <w:bCs/>
          <w:sz w:val="28"/>
        </w:rPr>
        <w:t>Выплата субсидий осуществляется за тонну сахарной свеклы</w:t>
      </w:r>
      <w:r>
        <w:rPr>
          <w:rFonts w:ascii="Times New Roman" w:hAnsi="Times New Roman" w:cs="Times New Roman"/>
          <w:bCs/>
          <w:sz w:val="28"/>
          <w:lang w:val="kk-KZ"/>
        </w:rPr>
        <w:t>,</w:t>
      </w:r>
      <w:r>
        <w:rPr>
          <w:rFonts w:ascii="Times New Roman" w:hAnsi="Times New Roman" w:cs="Times New Roman"/>
          <w:bCs/>
          <w:sz w:val="28"/>
        </w:rPr>
        <w:t xml:space="preserve"> сданной на переработку перерабатывающему предприятию либо </w:t>
      </w:r>
      <w:proofErr w:type="gramStart"/>
      <w:r>
        <w:rPr>
          <w:rFonts w:ascii="Times New Roman" w:hAnsi="Times New Roman" w:cs="Times New Roman"/>
          <w:bCs/>
          <w:sz w:val="28"/>
        </w:rPr>
        <w:t>переданного</w:t>
      </w:r>
      <w:proofErr w:type="gramEnd"/>
      <w:r>
        <w:rPr>
          <w:rFonts w:ascii="Times New Roman" w:hAnsi="Times New Roman" w:cs="Times New Roman"/>
          <w:bCs/>
          <w:sz w:val="28"/>
        </w:rPr>
        <w:t xml:space="preserve"> на переработку собственным перерабатывающим структурам.</w:t>
      </w:r>
    </w:p>
    <w:p w:rsidR="00620918" w:rsidRDefault="00620918" w:rsidP="00620918">
      <w:pPr>
        <w:spacing w:after="0" w:line="240" w:lineRule="auto"/>
        <w:ind w:right="-1" w:firstLine="709"/>
        <w:jc w:val="both"/>
        <w:rPr>
          <w:rFonts w:ascii="Times New Roman" w:hAnsi="Times New Roman" w:cs="Times New Roman"/>
          <w:bCs/>
          <w:sz w:val="28"/>
          <w:lang w:val="kk-KZ"/>
        </w:rPr>
      </w:pPr>
      <w:r>
        <w:rPr>
          <w:rFonts w:ascii="Times New Roman" w:hAnsi="Times New Roman" w:cs="Times New Roman"/>
          <w:bCs/>
          <w:sz w:val="28"/>
        </w:rPr>
        <w:t xml:space="preserve">В целях поддержки аграриев и увеличения </w:t>
      </w:r>
      <w:proofErr w:type="spellStart"/>
      <w:r>
        <w:rPr>
          <w:rFonts w:ascii="Times New Roman" w:hAnsi="Times New Roman" w:cs="Times New Roman"/>
          <w:bCs/>
          <w:sz w:val="28"/>
        </w:rPr>
        <w:t>рентабельност</w:t>
      </w:r>
      <w:proofErr w:type="spellEnd"/>
      <w:r>
        <w:rPr>
          <w:rFonts w:ascii="Times New Roman" w:hAnsi="Times New Roman" w:cs="Times New Roman"/>
          <w:bCs/>
          <w:sz w:val="28"/>
          <w:lang w:val="kk-KZ"/>
        </w:rPr>
        <w:t xml:space="preserve">и </w:t>
      </w:r>
      <w:proofErr w:type="spellStart"/>
      <w:r>
        <w:rPr>
          <w:rFonts w:ascii="Times New Roman" w:hAnsi="Times New Roman" w:cs="Times New Roman"/>
          <w:bCs/>
          <w:sz w:val="28"/>
          <w:lang w:val="kk-KZ"/>
        </w:rPr>
        <w:t>ее</w:t>
      </w:r>
      <w:proofErr w:type="spellEnd"/>
      <w:r>
        <w:rPr>
          <w:rFonts w:ascii="Times New Roman" w:hAnsi="Times New Roman" w:cs="Times New Roman"/>
          <w:bCs/>
          <w:sz w:val="28"/>
          <w:lang w:val="kk-KZ"/>
        </w:rPr>
        <w:t xml:space="preserve"> </w:t>
      </w:r>
      <w:proofErr w:type="spellStart"/>
      <w:r>
        <w:rPr>
          <w:rFonts w:ascii="Times New Roman" w:hAnsi="Times New Roman" w:cs="Times New Roman"/>
          <w:bCs/>
          <w:sz w:val="28"/>
          <w:lang w:val="kk-KZ"/>
        </w:rPr>
        <w:t>производства</w:t>
      </w:r>
      <w:proofErr w:type="spellEnd"/>
      <w:r>
        <w:rPr>
          <w:rFonts w:ascii="Times New Roman" w:hAnsi="Times New Roman" w:cs="Times New Roman"/>
          <w:bCs/>
          <w:sz w:val="28"/>
        </w:rPr>
        <w:t xml:space="preserve"> для фермеров,</w:t>
      </w:r>
      <w:r>
        <w:rPr>
          <w:rFonts w:ascii="Times New Roman" w:hAnsi="Times New Roman" w:cs="Times New Roman"/>
          <w:bCs/>
          <w:sz w:val="28"/>
          <w:lang w:val="kk-KZ"/>
        </w:rPr>
        <w:t xml:space="preserve"> </w:t>
      </w:r>
      <w:r>
        <w:rPr>
          <w:rFonts w:ascii="Times New Roman" w:hAnsi="Times New Roman" w:cs="Times New Roman"/>
          <w:bCs/>
          <w:sz w:val="28"/>
        </w:rPr>
        <w:t xml:space="preserve">в текущем году </w:t>
      </w:r>
      <w:proofErr w:type="spellStart"/>
      <w:r>
        <w:rPr>
          <w:rFonts w:ascii="Times New Roman" w:hAnsi="Times New Roman" w:cs="Times New Roman"/>
          <w:bCs/>
          <w:sz w:val="28"/>
        </w:rPr>
        <w:t>увелич</w:t>
      </w:r>
      <w:r>
        <w:rPr>
          <w:rFonts w:ascii="Times New Roman" w:hAnsi="Times New Roman" w:cs="Times New Roman"/>
          <w:bCs/>
          <w:sz w:val="28"/>
          <w:lang w:val="kk-KZ"/>
        </w:rPr>
        <w:t>ены</w:t>
      </w:r>
      <w:proofErr w:type="spellEnd"/>
      <w:r>
        <w:rPr>
          <w:rFonts w:ascii="Times New Roman" w:hAnsi="Times New Roman" w:cs="Times New Roman"/>
          <w:bCs/>
          <w:sz w:val="28"/>
        </w:rPr>
        <w:t xml:space="preserve"> закупочные цены сахарной свеклы</w:t>
      </w:r>
      <w:r>
        <w:rPr>
          <w:rFonts w:ascii="Times New Roman" w:hAnsi="Times New Roman" w:cs="Times New Roman"/>
          <w:bCs/>
          <w:sz w:val="28"/>
          <w:lang w:val="kk-KZ"/>
        </w:rPr>
        <w:t xml:space="preserve">, а </w:t>
      </w:r>
      <w:proofErr w:type="spellStart"/>
      <w:r>
        <w:rPr>
          <w:rFonts w:ascii="Times New Roman" w:hAnsi="Times New Roman" w:cs="Times New Roman"/>
          <w:bCs/>
          <w:sz w:val="28"/>
          <w:lang w:val="kk-KZ"/>
        </w:rPr>
        <w:t>также</w:t>
      </w:r>
      <w:proofErr w:type="spellEnd"/>
      <w:r>
        <w:rPr>
          <w:rFonts w:ascii="Times New Roman" w:hAnsi="Times New Roman" w:cs="Times New Roman"/>
          <w:bCs/>
          <w:sz w:val="28"/>
          <w:lang w:val="kk-KZ"/>
        </w:rPr>
        <w:t xml:space="preserve"> размер </w:t>
      </w:r>
      <w:proofErr w:type="spellStart"/>
      <w:r>
        <w:rPr>
          <w:rFonts w:ascii="Times New Roman" w:hAnsi="Times New Roman" w:cs="Times New Roman"/>
          <w:bCs/>
          <w:sz w:val="28"/>
          <w:lang w:val="kk-KZ"/>
        </w:rPr>
        <w:t>субсидии</w:t>
      </w:r>
      <w:proofErr w:type="spellEnd"/>
      <w:r>
        <w:rPr>
          <w:rFonts w:ascii="Times New Roman" w:hAnsi="Times New Roman" w:cs="Times New Roman"/>
          <w:bCs/>
          <w:sz w:val="28"/>
          <w:lang w:val="kk-KZ"/>
        </w:rPr>
        <w:t>.  Т</w:t>
      </w:r>
      <w:r>
        <w:rPr>
          <w:rFonts w:ascii="Times New Roman" w:hAnsi="Times New Roman" w:cs="Times New Roman"/>
          <w:bCs/>
          <w:sz w:val="28"/>
        </w:rPr>
        <w:t>а</w:t>
      </w:r>
      <w:r>
        <w:rPr>
          <w:rFonts w:ascii="Times New Roman" w:hAnsi="Times New Roman" w:cs="Times New Roman"/>
          <w:bCs/>
          <w:sz w:val="28"/>
          <w:lang w:val="kk-KZ"/>
        </w:rPr>
        <w:t>к</w:t>
      </w:r>
      <w:r>
        <w:rPr>
          <w:rFonts w:ascii="Times New Roman" w:hAnsi="Times New Roman" w:cs="Times New Roman"/>
          <w:bCs/>
          <w:sz w:val="28"/>
        </w:rPr>
        <w:t xml:space="preserve"> сахарны</w:t>
      </w:r>
      <w:r>
        <w:rPr>
          <w:rFonts w:ascii="Times New Roman" w:hAnsi="Times New Roman" w:cs="Times New Roman"/>
          <w:bCs/>
          <w:sz w:val="28"/>
          <w:lang w:val="kk-KZ"/>
        </w:rPr>
        <w:t>е</w:t>
      </w:r>
      <w:r>
        <w:rPr>
          <w:rFonts w:ascii="Times New Roman" w:hAnsi="Times New Roman" w:cs="Times New Roman"/>
          <w:bCs/>
          <w:sz w:val="28"/>
        </w:rPr>
        <w:t xml:space="preserve"> завод</w:t>
      </w:r>
      <w:r>
        <w:rPr>
          <w:rFonts w:ascii="Times New Roman" w:hAnsi="Times New Roman" w:cs="Times New Roman"/>
          <w:bCs/>
          <w:sz w:val="28"/>
          <w:lang w:val="kk-KZ"/>
        </w:rPr>
        <w:t>ы</w:t>
      </w:r>
      <w:r>
        <w:rPr>
          <w:rFonts w:ascii="Times New Roman" w:hAnsi="Times New Roman" w:cs="Times New Roman"/>
          <w:bCs/>
          <w:sz w:val="28"/>
        </w:rPr>
        <w:t xml:space="preserve"> плат</w:t>
      </w:r>
      <w:r>
        <w:rPr>
          <w:rFonts w:ascii="Times New Roman" w:hAnsi="Times New Roman" w:cs="Times New Roman"/>
          <w:bCs/>
          <w:sz w:val="28"/>
          <w:lang w:val="kk-KZ"/>
        </w:rPr>
        <w:t>я</w:t>
      </w:r>
      <w:r>
        <w:rPr>
          <w:rFonts w:ascii="Times New Roman" w:hAnsi="Times New Roman" w:cs="Times New Roman"/>
          <w:bCs/>
          <w:sz w:val="28"/>
        </w:rPr>
        <w:t xml:space="preserve">т 15 тыс. тенге за тонну, а государство выплачивает </w:t>
      </w:r>
      <w:r>
        <w:rPr>
          <w:rFonts w:ascii="Times New Roman" w:hAnsi="Times New Roman" w:cs="Times New Roman"/>
          <w:bCs/>
          <w:sz w:val="28"/>
          <w:lang w:val="kk-KZ"/>
        </w:rPr>
        <w:t>2</w:t>
      </w:r>
      <w:r>
        <w:rPr>
          <w:rFonts w:ascii="Times New Roman" w:hAnsi="Times New Roman" w:cs="Times New Roman"/>
          <w:bCs/>
          <w:sz w:val="28"/>
        </w:rPr>
        <w:t xml:space="preserve">5 тыс. тенге субсидии. </w:t>
      </w:r>
    </w:p>
    <w:p w:rsidR="00620918" w:rsidRDefault="00620918" w:rsidP="00620918">
      <w:pPr>
        <w:spacing w:after="0" w:line="240" w:lineRule="auto"/>
        <w:ind w:right="-1" w:firstLine="709"/>
        <w:jc w:val="both"/>
        <w:rPr>
          <w:rFonts w:ascii="Times New Roman" w:hAnsi="Times New Roman" w:cs="Times New Roman"/>
          <w:bCs/>
          <w:sz w:val="28"/>
          <w:lang w:val="kk-KZ"/>
        </w:rPr>
      </w:pPr>
      <w:r>
        <w:rPr>
          <w:rFonts w:ascii="Times New Roman" w:hAnsi="Times New Roman" w:cs="Times New Roman"/>
          <w:bCs/>
          <w:sz w:val="28"/>
        </w:rPr>
        <w:t xml:space="preserve">Благодаря увеличению нормы субсидирования с 15 до 25 тысяч тенге, стоимость </w:t>
      </w:r>
      <w:proofErr w:type="gramStart"/>
      <w:r>
        <w:rPr>
          <w:rFonts w:ascii="Times New Roman" w:hAnsi="Times New Roman" w:cs="Times New Roman"/>
          <w:bCs/>
          <w:sz w:val="28"/>
        </w:rPr>
        <w:t>тонны</w:t>
      </w:r>
      <w:r>
        <w:rPr>
          <w:rFonts w:ascii="Times New Roman" w:hAnsi="Times New Roman" w:cs="Times New Roman"/>
          <w:bCs/>
          <w:sz w:val="28"/>
          <w:lang w:val="kk-KZ"/>
        </w:rPr>
        <w:t>,</w:t>
      </w:r>
      <w:r>
        <w:rPr>
          <w:rFonts w:ascii="Times New Roman" w:hAnsi="Times New Roman" w:cs="Times New Roman"/>
          <w:bCs/>
          <w:sz w:val="28"/>
        </w:rPr>
        <w:t xml:space="preserve"> сданной на переработку сахарной свеклы </w:t>
      </w:r>
      <w:r>
        <w:rPr>
          <w:rFonts w:ascii="Times New Roman" w:hAnsi="Times New Roman" w:cs="Times New Roman"/>
          <w:bCs/>
          <w:sz w:val="28"/>
          <w:lang w:val="kk-KZ"/>
        </w:rPr>
        <w:t>фермер</w:t>
      </w:r>
      <w:proofErr w:type="gramEnd"/>
      <w:r>
        <w:rPr>
          <w:rFonts w:ascii="Times New Roman" w:hAnsi="Times New Roman" w:cs="Times New Roman"/>
          <w:bCs/>
          <w:sz w:val="28"/>
          <w:lang w:val="kk-KZ"/>
        </w:rPr>
        <w:t xml:space="preserve"> </w:t>
      </w:r>
      <w:proofErr w:type="spellStart"/>
      <w:r>
        <w:rPr>
          <w:rFonts w:ascii="Times New Roman" w:hAnsi="Times New Roman" w:cs="Times New Roman"/>
          <w:bCs/>
          <w:sz w:val="28"/>
          <w:lang w:val="kk-KZ"/>
        </w:rPr>
        <w:t>будет</w:t>
      </w:r>
      <w:proofErr w:type="spellEnd"/>
      <w:r>
        <w:rPr>
          <w:rFonts w:ascii="Times New Roman" w:hAnsi="Times New Roman" w:cs="Times New Roman"/>
          <w:bCs/>
          <w:sz w:val="28"/>
          <w:lang w:val="kk-KZ"/>
        </w:rPr>
        <w:t xml:space="preserve"> </w:t>
      </w:r>
      <w:proofErr w:type="spellStart"/>
      <w:r>
        <w:rPr>
          <w:rFonts w:ascii="Times New Roman" w:hAnsi="Times New Roman" w:cs="Times New Roman"/>
          <w:bCs/>
          <w:sz w:val="28"/>
          <w:lang w:val="kk-KZ"/>
        </w:rPr>
        <w:t>получать</w:t>
      </w:r>
      <w:proofErr w:type="spellEnd"/>
      <w:r>
        <w:rPr>
          <w:rFonts w:ascii="Times New Roman" w:hAnsi="Times New Roman" w:cs="Times New Roman"/>
          <w:bCs/>
          <w:sz w:val="28"/>
        </w:rPr>
        <w:t xml:space="preserve"> 40 тысяч тенге</w:t>
      </w:r>
      <w:r>
        <w:rPr>
          <w:rFonts w:ascii="Times New Roman" w:hAnsi="Times New Roman" w:cs="Times New Roman"/>
          <w:bCs/>
          <w:sz w:val="28"/>
          <w:lang w:val="kk-KZ"/>
        </w:rPr>
        <w:t xml:space="preserve">, </w:t>
      </w:r>
      <w:proofErr w:type="spellStart"/>
      <w:r>
        <w:rPr>
          <w:rFonts w:ascii="Times New Roman" w:hAnsi="Times New Roman" w:cs="Times New Roman"/>
          <w:bCs/>
          <w:sz w:val="28"/>
          <w:lang w:val="kk-KZ"/>
        </w:rPr>
        <w:t>что</w:t>
      </w:r>
      <w:proofErr w:type="spellEnd"/>
      <w:r>
        <w:rPr>
          <w:rFonts w:ascii="Times New Roman" w:hAnsi="Times New Roman" w:cs="Times New Roman"/>
          <w:bCs/>
          <w:sz w:val="28"/>
          <w:lang w:val="kk-KZ"/>
        </w:rPr>
        <w:t xml:space="preserve"> </w:t>
      </w:r>
      <w:proofErr w:type="spellStart"/>
      <w:r>
        <w:rPr>
          <w:rFonts w:ascii="Times New Roman" w:hAnsi="Times New Roman" w:cs="Times New Roman"/>
          <w:bCs/>
          <w:sz w:val="28"/>
          <w:lang w:val="kk-KZ"/>
        </w:rPr>
        <w:t>по</w:t>
      </w:r>
      <w:proofErr w:type="spellEnd"/>
      <w:r>
        <w:rPr>
          <w:rFonts w:ascii="Times New Roman" w:hAnsi="Times New Roman" w:cs="Times New Roman"/>
          <w:bCs/>
          <w:sz w:val="28"/>
          <w:lang w:val="kk-KZ"/>
        </w:rPr>
        <w:t xml:space="preserve"> </w:t>
      </w:r>
      <w:proofErr w:type="spellStart"/>
      <w:r>
        <w:rPr>
          <w:rFonts w:ascii="Times New Roman" w:hAnsi="Times New Roman" w:cs="Times New Roman"/>
          <w:bCs/>
          <w:sz w:val="28"/>
          <w:lang w:val="kk-KZ"/>
        </w:rPr>
        <w:t>рентабельности</w:t>
      </w:r>
      <w:proofErr w:type="spellEnd"/>
      <w:r>
        <w:rPr>
          <w:rFonts w:ascii="Times New Roman" w:hAnsi="Times New Roman" w:cs="Times New Roman"/>
          <w:bCs/>
          <w:sz w:val="28"/>
          <w:lang w:val="kk-KZ"/>
        </w:rPr>
        <w:t xml:space="preserve"> </w:t>
      </w:r>
      <w:proofErr w:type="spellStart"/>
      <w:r>
        <w:rPr>
          <w:rFonts w:ascii="Times New Roman" w:hAnsi="Times New Roman" w:cs="Times New Roman"/>
          <w:bCs/>
          <w:sz w:val="28"/>
          <w:lang w:val="kk-KZ"/>
        </w:rPr>
        <w:t>сравняет</w:t>
      </w:r>
      <w:proofErr w:type="spellEnd"/>
      <w:r>
        <w:rPr>
          <w:rFonts w:ascii="Times New Roman" w:hAnsi="Times New Roman" w:cs="Times New Roman"/>
          <w:bCs/>
          <w:sz w:val="28"/>
          <w:lang w:val="kk-KZ"/>
        </w:rPr>
        <w:t xml:space="preserve"> </w:t>
      </w:r>
      <w:proofErr w:type="spellStart"/>
      <w:r>
        <w:rPr>
          <w:rFonts w:ascii="Times New Roman" w:hAnsi="Times New Roman" w:cs="Times New Roman"/>
          <w:bCs/>
          <w:sz w:val="28"/>
          <w:lang w:val="kk-KZ"/>
        </w:rPr>
        <w:t>сахарную</w:t>
      </w:r>
      <w:proofErr w:type="spellEnd"/>
      <w:r>
        <w:rPr>
          <w:rFonts w:ascii="Times New Roman" w:hAnsi="Times New Roman" w:cs="Times New Roman"/>
          <w:bCs/>
          <w:sz w:val="28"/>
          <w:lang w:val="kk-KZ"/>
        </w:rPr>
        <w:t xml:space="preserve"> </w:t>
      </w:r>
      <w:proofErr w:type="spellStart"/>
      <w:r>
        <w:rPr>
          <w:rFonts w:ascii="Times New Roman" w:hAnsi="Times New Roman" w:cs="Times New Roman"/>
          <w:bCs/>
          <w:sz w:val="28"/>
          <w:lang w:val="kk-KZ"/>
        </w:rPr>
        <w:t>свеклу</w:t>
      </w:r>
      <w:proofErr w:type="spellEnd"/>
      <w:r>
        <w:rPr>
          <w:rFonts w:ascii="Times New Roman" w:hAnsi="Times New Roman" w:cs="Times New Roman"/>
          <w:bCs/>
          <w:sz w:val="28"/>
          <w:lang w:val="kk-KZ"/>
        </w:rPr>
        <w:t xml:space="preserve"> с </w:t>
      </w:r>
      <w:proofErr w:type="spellStart"/>
      <w:r>
        <w:rPr>
          <w:rFonts w:ascii="Times New Roman" w:hAnsi="Times New Roman" w:cs="Times New Roman"/>
          <w:bCs/>
          <w:sz w:val="28"/>
          <w:lang w:val="kk-KZ"/>
        </w:rPr>
        <w:t>другими</w:t>
      </w:r>
      <w:proofErr w:type="spellEnd"/>
      <w:r>
        <w:rPr>
          <w:rFonts w:ascii="Times New Roman" w:hAnsi="Times New Roman" w:cs="Times New Roman"/>
          <w:bCs/>
          <w:sz w:val="28"/>
          <w:lang w:val="kk-KZ"/>
        </w:rPr>
        <w:t xml:space="preserve"> </w:t>
      </w:r>
      <w:proofErr w:type="spellStart"/>
      <w:r>
        <w:rPr>
          <w:rFonts w:ascii="Times New Roman" w:hAnsi="Times New Roman" w:cs="Times New Roman"/>
          <w:bCs/>
          <w:sz w:val="28"/>
          <w:lang w:val="kk-KZ"/>
        </w:rPr>
        <w:t>культурами</w:t>
      </w:r>
      <w:proofErr w:type="spellEnd"/>
      <w:r>
        <w:rPr>
          <w:rFonts w:ascii="Times New Roman" w:hAnsi="Times New Roman" w:cs="Times New Roman"/>
          <w:bCs/>
          <w:sz w:val="28"/>
          <w:lang w:val="kk-KZ"/>
        </w:rPr>
        <w:t xml:space="preserve">.  </w:t>
      </w:r>
    </w:p>
    <w:p w:rsidR="00620918" w:rsidRDefault="00620918" w:rsidP="00620918">
      <w:pPr>
        <w:spacing w:after="0" w:line="240" w:lineRule="auto"/>
        <w:ind w:right="-1" w:firstLine="709"/>
        <w:jc w:val="both"/>
        <w:rPr>
          <w:rFonts w:ascii="Times New Roman" w:hAnsi="Times New Roman" w:cs="Times New Roman"/>
          <w:bCs/>
          <w:sz w:val="28"/>
        </w:rPr>
      </w:pPr>
      <w:r>
        <w:rPr>
          <w:rFonts w:ascii="Times New Roman" w:hAnsi="Times New Roman" w:cs="Times New Roman"/>
          <w:bCs/>
          <w:sz w:val="28"/>
        </w:rPr>
        <w:lastRenderedPageBreak/>
        <w:t>Кроме того, в рамках работы по совершенствованию мер господдержки, прорабатывается вопрос увеличения норматива возмещения до 50% на приобретение свеклоуборочных комбайнов, сеялок и ботворезов.</w:t>
      </w:r>
    </w:p>
    <w:p w:rsidR="00620918" w:rsidRDefault="00620918" w:rsidP="00620918">
      <w:pPr>
        <w:spacing w:after="0" w:line="240" w:lineRule="auto"/>
        <w:ind w:right="-1" w:firstLine="709"/>
        <w:jc w:val="both"/>
        <w:rPr>
          <w:rFonts w:ascii="Times New Roman" w:hAnsi="Times New Roman" w:cs="Times New Roman"/>
          <w:bCs/>
          <w:sz w:val="28"/>
        </w:rPr>
      </w:pPr>
      <w:r>
        <w:rPr>
          <w:rFonts w:ascii="Times New Roman" w:hAnsi="Times New Roman" w:cs="Times New Roman"/>
          <w:bCs/>
          <w:sz w:val="28"/>
        </w:rPr>
        <w:t xml:space="preserve">Решение проблемы по дефициту воды </w:t>
      </w:r>
      <w:proofErr w:type="spellStart"/>
      <w:r>
        <w:rPr>
          <w:rFonts w:ascii="Times New Roman" w:hAnsi="Times New Roman" w:cs="Times New Roman"/>
          <w:bCs/>
          <w:sz w:val="28"/>
          <w:lang w:val="kk-KZ"/>
        </w:rPr>
        <w:t>видится</w:t>
      </w:r>
      <w:proofErr w:type="spellEnd"/>
      <w:r>
        <w:rPr>
          <w:rFonts w:ascii="Times New Roman" w:hAnsi="Times New Roman" w:cs="Times New Roman"/>
          <w:bCs/>
          <w:sz w:val="28"/>
        </w:rPr>
        <w:t xml:space="preserve"> в повсеместном внедрении </w:t>
      </w:r>
      <w:proofErr w:type="spellStart"/>
      <w:r>
        <w:rPr>
          <w:rFonts w:ascii="Times New Roman" w:hAnsi="Times New Roman" w:cs="Times New Roman"/>
          <w:bCs/>
          <w:sz w:val="28"/>
        </w:rPr>
        <w:t>водосберегающих</w:t>
      </w:r>
      <w:proofErr w:type="spellEnd"/>
      <w:r>
        <w:rPr>
          <w:rFonts w:ascii="Times New Roman" w:hAnsi="Times New Roman" w:cs="Times New Roman"/>
          <w:bCs/>
          <w:sz w:val="28"/>
        </w:rPr>
        <w:t xml:space="preserve"> технологий. Внедряется программа льготного кредитования </w:t>
      </w:r>
      <w:proofErr w:type="gramStart"/>
      <w:r>
        <w:rPr>
          <w:rFonts w:ascii="Times New Roman" w:hAnsi="Times New Roman" w:cs="Times New Roman"/>
          <w:bCs/>
          <w:sz w:val="28"/>
        </w:rPr>
        <w:t>на</w:t>
      </w:r>
      <w:proofErr w:type="gramEnd"/>
      <w:r>
        <w:rPr>
          <w:rFonts w:ascii="Times New Roman" w:hAnsi="Times New Roman" w:cs="Times New Roman"/>
          <w:bCs/>
          <w:sz w:val="28"/>
        </w:rPr>
        <w:t xml:space="preserve"> </w:t>
      </w:r>
      <w:proofErr w:type="gramStart"/>
      <w:r>
        <w:rPr>
          <w:rFonts w:ascii="Times New Roman" w:hAnsi="Times New Roman" w:cs="Times New Roman"/>
          <w:bCs/>
          <w:sz w:val="28"/>
        </w:rPr>
        <w:t>закуп</w:t>
      </w:r>
      <w:proofErr w:type="gramEnd"/>
      <w:r>
        <w:rPr>
          <w:rFonts w:ascii="Times New Roman" w:hAnsi="Times New Roman" w:cs="Times New Roman"/>
          <w:bCs/>
          <w:sz w:val="28"/>
        </w:rPr>
        <w:t xml:space="preserve"> систем капельного орошения и дождевания, а также продолжится программа субсидирования, предполагающая возврат 50% вложенных инвестиций на закуп оборудования, а также подведения всей необходимой инфраструктуры.</w:t>
      </w:r>
    </w:p>
    <w:p w:rsidR="00620918" w:rsidRDefault="00620918" w:rsidP="00620918">
      <w:pPr>
        <w:spacing w:after="0" w:line="240" w:lineRule="auto"/>
        <w:ind w:right="-1" w:firstLine="709"/>
        <w:jc w:val="both"/>
        <w:rPr>
          <w:rFonts w:ascii="Times New Roman" w:hAnsi="Times New Roman" w:cs="Times New Roman"/>
          <w:bCs/>
          <w:sz w:val="28"/>
        </w:rPr>
      </w:pPr>
      <w:r>
        <w:rPr>
          <w:rFonts w:ascii="Times New Roman" w:hAnsi="Times New Roman" w:cs="Times New Roman"/>
          <w:bCs/>
          <w:sz w:val="28"/>
        </w:rPr>
        <w:t>Вышеуказанные меры позволяют увеличить рентабельность выращивания сахарной свеклы</w:t>
      </w:r>
      <w:r>
        <w:rPr>
          <w:rFonts w:ascii="Times New Roman" w:hAnsi="Times New Roman" w:cs="Times New Roman"/>
          <w:bCs/>
          <w:sz w:val="28"/>
          <w:lang w:val="kk-KZ"/>
        </w:rPr>
        <w:t>,</w:t>
      </w:r>
      <w:r>
        <w:rPr>
          <w:rFonts w:ascii="Times New Roman" w:hAnsi="Times New Roman" w:cs="Times New Roman"/>
          <w:bCs/>
          <w:sz w:val="28"/>
        </w:rPr>
        <w:t xml:space="preserve"> тем самым стимулируют СХТП заниматься </w:t>
      </w:r>
      <w:proofErr w:type="spellStart"/>
      <w:r>
        <w:rPr>
          <w:rFonts w:ascii="Times New Roman" w:hAnsi="Times New Roman" w:cs="Times New Roman"/>
          <w:bCs/>
          <w:sz w:val="28"/>
          <w:lang w:val="kk-KZ"/>
        </w:rPr>
        <w:t>ее</w:t>
      </w:r>
      <w:proofErr w:type="spellEnd"/>
      <w:r>
        <w:rPr>
          <w:rFonts w:ascii="Times New Roman" w:hAnsi="Times New Roman" w:cs="Times New Roman"/>
          <w:bCs/>
          <w:sz w:val="28"/>
          <w:lang w:val="kk-KZ"/>
        </w:rPr>
        <w:t xml:space="preserve"> </w:t>
      </w:r>
      <w:r>
        <w:rPr>
          <w:rFonts w:ascii="Times New Roman" w:hAnsi="Times New Roman" w:cs="Times New Roman"/>
          <w:bCs/>
          <w:sz w:val="28"/>
        </w:rPr>
        <w:t>выращиванием.</w:t>
      </w:r>
    </w:p>
    <w:p w:rsidR="00620918" w:rsidRDefault="00620918" w:rsidP="00620918">
      <w:pPr>
        <w:spacing w:after="0" w:line="240" w:lineRule="auto"/>
        <w:ind w:right="-1" w:firstLine="709"/>
        <w:jc w:val="both"/>
        <w:rPr>
          <w:rFonts w:ascii="Times New Roman" w:hAnsi="Times New Roman" w:cs="Times New Roman"/>
          <w:bCs/>
          <w:sz w:val="28"/>
        </w:rPr>
      </w:pPr>
      <w:r>
        <w:rPr>
          <w:rFonts w:ascii="Times New Roman" w:hAnsi="Times New Roman" w:cs="Times New Roman"/>
          <w:bCs/>
          <w:sz w:val="28"/>
        </w:rPr>
        <w:t xml:space="preserve">Так, по предварительным данным </w:t>
      </w:r>
      <w:proofErr w:type="spellStart"/>
      <w:r>
        <w:rPr>
          <w:rFonts w:ascii="Times New Roman" w:hAnsi="Times New Roman" w:cs="Times New Roman"/>
          <w:bCs/>
          <w:sz w:val="28"/>
        </w:rPr>
        <w:t>акиматов</w:t>
      </w:r>
      <w:proofErr w:type="spellEnd"/>
      <w:r>
        <w:rPr>
          <w:rFonts w:ascii="Times New Roman" w:hAnsi="Times New Roman" w:cs="Times New Roman"/>
          <w:bCs/>
          <w:sz w:val="28"/>
        </w:rPr>
        <w:t xml:space="preserve"> областей в текущем году планируется увеличить посевы сахарной свеклы на </w:t>
      </w:r>
      <w:r>
        <w:rPr>
          <w:rFonts w:ascii="Times New Roman" w:hAnsi="Times New Roman" w:cs="Times New Roman"/>
          <w:bCs/>
          <w:sz w:val="28"/>
          <w:lang w:val="kk-KZ"/>
        </w:rPr>
        <w:t>6,7</w:t>
      </w:r>
      <w:r>
        <w:rPr>
          <w:rFonts w:ascii="Times New Roman" w:hAnsi="Times New Roman" w:cs="Times New Roman"/>
          <w:bCs/>
          <w:sz w:val="28"/>
        </w:rPr>
        <w:t xml:space="preserve"> тыс. га и довести до 18,</w:t>
      </w:r>
      <w:r>
        <w:rPr>
          <w:rFonts w:ascii="Times New Roman" w:hAnsi="Times New Roman" w:cs="Times New Roman"/>
          <w:bCs/>
          <w:sz w:val="28"/>
          <w:lang w:val="kk-KZ"/>
        </w:rPr>
        <w:t>2</w:t>
      </w:r>
      <w:r>
        <w:rPr>
          <w:rFonts w:ascii="Times New Roman" w:hAnsi="Times New Roman" w:cs="Times New Roman"/>
          <w:bCs/>
          <w:sz w:val="28"/>
        </w:rPr>
        <w:t xml:space="preserve"> тыс. га </w:t>
      </w:r>
      <w:r>
        <w:rPr>
          <w:rFonts w:ascii="Times New Roman" w:hAnsi="Times New Roman" w:cs="Times New Roman"/>
          <w:bCs/>
          <w:i/>
          <w:sz w:val="24"/>
        </w:rPr>
        <w:t>(2022 года – 11,6 тыс. га)</w:t>
      </w:r>
      <w:r>
        <w:rPr>
          <w:rFonts w:ascii="Times New Roman" w:hAnsi="Times New Roman" w:cs="Times New Roman"/>
          <w:bCs/>
          <w:sz w:val="28"/>
        </w:rPr>
        <w:t xml:space="preserve">, что на </w:t>
      </w:r>
      <w:r>
        <w:rPr>
          <w:rFonts w:ascii="Times New Roman" w:hAnsi="Times New Roman" w:cs="Times New Roman"/>
          <w:bCs/>
          <w:sz w:val="28"/>
          <w:lang w:val="kk-KZ"/>
        </w:rPr>
        <w:t>1,5</w:t>
      </w:r>
      <w:r>
        <w:rPr>
          <w:rFonts w:ascii="Times New Roman" w:hAnsi="Times New Roman" w:cs="Times New Roman"/>
          <w:bCs/>
          <w:sz w:val="28"/>
        </w:rPr>
        <w:t xml:space="preserve"> тыс. га больше планового показателя Комплексного плана.</w:t>
      </w:r>
    </w:p>
    <w:p w:rsidR="00620918" w:rsidRPr="004B3B44" w:rsidRDefault="004B3B44" w:rsidP="00620918">
      <w:pPr>
        <w:spacing w:after="0" w:line="240" w:lineRule="auto"/>
        <w:ind w:right="-1" w:firstLine="709"/>
        <w:jc w:val="both"/>
        <w:rPr>
          <w:rFonts w:ascii="Times New Roman" w:hAnsi="Times New Roman" w:cs="Times New Roman"/>
          <w:b/>
          <w:bCs/>
          <w:i/>
          <w:sz w:val="28"/>
        </w:rPr>
      </w:pPr>
      <w:r w:rsidRPr="004B3B44">
        <w:rPr>
          <w:rFonts w:ascii="Times New Roman" w:hAnsi="Times New Roman" w:cs="Times New Roman"/>
          <w:b/>
          <w:bCs/>
          <w:i/>
          <w:sz w:val="28"/>
        </w:rPr>
        <w:t>Переработка сахарной свеклы</w:t>
      </w:r>
    </w:p>
    <w:p w:rsidR="004B3B44" w:rsidRPr="004B3B44" w:rsidRDefault="004B3B44" w:rsidP="004B3B44">
      <w:pPr>
        <w:spacing w:after="0" w:line="240" w:lineRule="auto"/>
        <w:ind w:firstLine="708"/>
        <w:jc w:val="both"/>
        <w:rPr>
          <w:rFonts w:ascii="Times New Roman" w:hAnsi="Times New Roman" w:cs="Times New Roman"/>
          <w:sz w:val="28"/>
          <w:szCs w:val="28"/>
        </w:rPr>
      </w:pPr>
      <w:r w:rsidRPr="004B3B44">
        <w:rPr>
          <w:rFonts w:ascii="Times New Roman" w:hAnsi="Times New Roman" w:cs="Times New Roman"/>
          <w:sz w:val="28"/>
          <w:szCs w:val="28"/>
        </w:rPr>
        <w:t>В настоящее время в Казахстане функционируют 4 сахарных завода общей мощностью 8 тыс. тонн в сутки по переработке сахарной свеклы и 2 тыс. тонн по тростниковому сахарному сырью (</w:t>
      </w:r>
      <w:proofErr w:type="spellStart"/>
      <w:r w:rsidRPr="004B3B44">
        <w:rPr>
          <w:rFonts w:ascii="Times New Roman" w:hAnsi="Times New Roman" w:cs="Times New Roman"/>
          <w:sz w:val="28"/>
          <w:szCs w:val="28"/>
        </w:rPr>
        <w:t>Аксуский</w:t>
      </w:r>
      <w:proofErr w:type="spellEnd"/>
      <w:r w:rsidRPr="004B3B44">
        <w:rPr>
          <w:rFonts w:ascii="Times New Roman" w:hAnsi="Times New Roman" w:cs="Times New Roman"/>
          <w:sz w:val="28"/>
          <w:szCs w:val="28"/>
        </w:rPr>
        <w:t xml:space="preserve"> Кант и </w:t>
      </w:r>
      <w:proofErr w:type="spellStart"/>
      <w:r w:rsidRPr="004B3B44">
        <w:rPr>
          <w:rFonts w:ascii="Times New Roman" w:hAnsi="Times New Roman" w:cs="Times New Roman"/>
          <w:sz w:val="28"/>
          <w:szCs w:val="28"/>
        </w:rPr>
        <w:t>Коксуский</w:t>
      </w:r>
      <w:proofErr w:type="spellEnd"/>
      <w:r w:rsidRPr="004B3B44">
        <w:rPr>
          <w:rFonts w:ascii="Times New Roman" w:hAnsi="Times New Roman" w:cs="Times New Roman"/>
          <w:sz w:val="28"/>
          <w:szCs w:val="28"/>
        </w:rPr>
        <w:t xml:space="preserve"> сахарный завод в </w:t>
      </w:r>
      <w:proofErr w:type="spellStart"/>
      <w:r w:rsidRPr="004B3B44">
        <w:rPr>
          <w:rFonts w:ascii="Times New Roman" w:hAnsi="Times New Roman" w:cs="Times New Roman"/>
          <w:sz w:val="28"/>
          <w:szCs w:val="28"/>
        </w:rPr>
        <w:t>Алматинской</w:t>
      </w:r>
      <w:proofErr w:type="spellEnd"/>
      <w:r w:rsidRPr="004B3B44">
        <w:rPr>
          <w:rFonts w:ascii="Times New Roman" w:hAnsi="Times New Roman" w:cs="Times New Roman"/>
          <w:sz w:val="28"/>
          <w:szCs w:val="28"/>
        </w:rPr>
        <w:t xml:space="preserve"> области, </w:t>
      </w:r>
      <w:proofErr w:type="spellStart"/>
      <w:r w:rsidRPr="004B3B44">
        <w:rPr>
          <w:rFonts w:ascii="Times New Roman" w:hAnsi="Times New Roman" w:cs="Times New Roman"/>
          <w:sz w:val="28"/>
          <w:szCs w:val="28"/>
        </w:rPr>
        <w:t>Меркенский</w:t>
      </w:r>
      <w:proofErr w:type="spellEnd"/>
      <w:r w:rsidRPr="004B3B44">
        <w:rPr>
          <w:rFonts w:ascii="Times New Roman" w:hAnsi="Times New Roman" w:cs="Times New Roman"/>
          <w:sz w:val="28"/>
          <w:szCs w:val="28"/>
        </w:rPr>
        <w:t xml:space="preserve"> и </w:t>
      </w:r>
      <w:proofErr w:type="spellStart"/>
      <w:r w:rsidRPr="004B3B44">
        <w:rPr>
          <w:rFonts w:ascii="Times New Roman" w:hAnsi="Times New Roman" w:cs="Times New Roman"/>
          <w:sz w:val="28"/>
          <w:szCs w:val="28"/>
        </w:rPr>
        <w:t>Таразский</w:t>
      </w:r>
      <w:proofErr w:type="spellEnd"/>
      <w:r w:rsidRPr="004B3B44">
        <w:rPr>
          <w:rFonts w:ascii="Times New Roman" w:hAnsi="Times New Roman" w:cs="Times New Roman"/>
          <w:sz w:val="28"/>
          <w:szCs w:val="28"/>
        </w:rPr>
        <w:t xml:space="preserve"> сахарные заводы в </w:t>
      </w:r>
      <w:proofErr w:type="spellStart"/>
      <w:r w:rsidRPr="004B3B44">
        <w:rPr>
          <w:rFonts w:ascii="Times New Roman" w:hAnsi="Times New Roman" w:cs="Times New Roman"/>
          <w:sz w:val="28"/>
          <w:szCs w:val="28"/>
        </w:rPr>
        <w:t>Жамбылской</w:t>
      </w:r>
      <w:proofErr w:type="spellEnd"/>
      <w:r w:rsidRPr="004B3B44">
        <w:rPr>
          <w:rFonts w:ascii="Times New Roman" w:hAnsi="Times New Roman" w:cs="Times New Roman"/>
          <w:sz w:val="28"/>
          <w:szCs w:val="28"/>
        </w:rPr>
        <w:t xml:space="preserve"> области).</w:t>
      </w:r>
    </w:p>
    <w:p w:rsidR="00620918" w:rsidRDefault="004B3B44" w:rsidP="004B3B44">
      <w:pPr>
        <w:spacing w:after="0" w:line="240" w:lineRule="auto"/>
        <w:ind w:firstLine="708"/>
        <w:jc w:val="both"/>
        <w:rPr>
          <w:rFonts w:ascii="Times New Roman" w:hAnsi="Times New Roman" w:cs="Times New Roman"/>
          <w:sz w:val="28"/>
          <w:szCs w:val="28"/>
          <w:lang w:val="kk-KZ"/>
        </w:rPr>
      </w:pPr>
      <w:r w:rsidRPr="004B3B44">
        <w:rPr>
          <w:rFonts w:ascii="Times New Roman" w:hAnsi="Times New Roman" w:cs="Times New Roman"/>
          <w:sz w:val="28"/>
          <w:szCs w:val="28"/>
        </w:rPr>
        <w:t>В 2022 году сахарными заводами произведено 283 тыс. тонн сахара (в том числе 33 тыс. тонн свекольного сахара, 249,9 тыс. тонн тростникового сахара), что на 35,3% больше, чем в 2019 году (208,5 тыс. тонн). Импорт сахара в 2022 году составил 273 тыс. тонн.</w:t>
      </w:r>
    </w:p>
    <w:p w:rsidR="00CF611F" w:rsidRPr="00CF611F" w:rsidRDefault="00CF611F" w:rsidP="004B3B44">
      <w:pPr>
        <w:spacing w:after="0" w:line="240" w:lineRule="auto"/>
        <w:ind w:firstLine="708"/>
        <w:jc w:val="both"/>
        <w:rPr>
          <w:rFonts w:ascii="Times New Roman" w:hAnsi="Times New Roman" w:cs="Times New Roman"/>
          <w:sz w:val="28"/>
          <w:szCs w:val="28"/>
          <w:lang w:val="kk-KZ"/>
        </w:rPr>
      </w:pPr>
    </w:p>
    <w:p w:rsidR="004B3B44" w:rsidRDefault="004B3B44" w:rsidP="00CF611F">
      <w:pPr>
        <w:keepLines/>
        <w:widowControl w:val="0"/>
        <w:contextualSpacing/>
        <w:jc w:val="right"/>
        <w:rPr>
          <w:rFonts w:ascii="Times New Roman" w:hAnsi="Times New Roman" w:cs="Times New Roman"/>
          <w:i/>
          <w:sz w:val="28"/>
          <w:szCs w:val="28"/>
        </w:rPr>
      </w:pPr>
      <w:r w:rsidRPr="004B3B44">
        <w:rPr>
          <w:rFonts w:ascii="Times New Roman" w:hAnsi="Times New Roman" w:cs="Times New Roman"/>
          <w:i/>
          <w:sz w:val="28"/>
          <w:szCs w:val="28"/>
        </w:rPr>
        <w:t>Динамика производства и внутреннего потребления сахара в 2019-2022 годах, тыс. тонн</w:t>
      </w:r>
    </w:p>
    <w:tbl>
      <w:tblPr>
        <w:tblStyle w:val="a4"/>
        <w:tblW w:w="10388" w:type="dxa"/>
        <w:jc w:val="center"/>
        <w:tblLook w:val="04A0" w:firstRow="1" w:lastRow="0" w:firstColumn="1" w:lastColumn="0" w:noHBand="0" w:noVBand="1"/>
      </w:tblPr>
      <w:tblGrid>
        <w:gridCol w:w="2645"/>
        <w:gridCol w:w="1938"/>
        <w:gridCol w:w="2082"/>
        <w:gridCol w:w="1936"/>
        <w:gridCol w:w="1787"/>
      </w:tblGrid>
      <w:tr w:rsidR="004B3B44" w:rsidRPr="004B3B44" w:rsidTr="00CF611F">
        <w:trPr>
          <w:trHeight w:val="348"/>
          <w:jc w:val="center"/>
        </w:trPr>
        <w:tc>
          <w:tcPr>
            <w:tcW w:w="2645" w:type="dxa"/>
            <w:shd w:val="clear" w:color="auto" w:fill="FFFF00"/>
          </w:tcPr>
          <w:p w:rsidR="004B3B44" w:rsidRPr="004B3B44" w:rsidRDefault="004B3B44" w:rsidP="00DA3FD0">
            <w:pPr>
              <w:rPr>
                <w:rFonts w:ascii="Times New Roman" w:hAnsi="Times New Roman" w:cs="Times New Roman"/>
                <w:sz w:val="28"/>
                <w:szCs w:val="28"/>
              </w:rPr>
            </w:pPr>
            <w:r w:rsidRPr="004B3B44">
              <w:rPr>
                <w:rFonts w:ascii="Times New Roman" w:hAnsi="Times New Roman" w:cs="Times New Roman"/>
                <w:sz w:val="28"/>
                <w:szCs w:val="28"/>
              </w:rPr>
              <w:t>Показатель</w:t>
            </w:r>
          </w:p>
        </w:tc>
        <w:tc>
          <w:tcPr>
            <w:tcW w:w="1938" w:type="dxa"/>
            <w:shd w:val="clear" w:color="auto" w:fill="FFFF00"/>
          </w:tcPr>
          <w:p w:rsidR="004B3B44" w:rsidRPr="004B3B44" w:rsidRDefault="004B3B44" w:rsidP="00DA3FD0">
            <w:pPr>
              <w:jc w:val="center"/>
              <w:rPr>
                <w:rFonts w:ascii="Times New Roman" w:hAnsi="Times New Roman" w:cs="Times New Roman"/>
                <w:sz w:val="28"/>
                <w:szCs w:val="28"/>
              </w:rPr>
            </w:pPr>
            <w:r w:rsidRPr="004B3B44">
              <w:rPr>
                <w:rFonts w:ascii="Times New Roman" w:hAnsi="Times New Roman" w:cs="Times New Roman"/>
                <w:sz w:val="28"/>
                <w:szCs w:val="28"/>
              </w:rPr>
              <w:t>2019</w:t>
            </w:r>
          </w:p>
        </w:tc>
        <w:tc>
          <w:tcPr>
            <w:tcW w:w="2082" w:type="dxa"/>
            <w:shd w:val="clear" w:color="auto" w:fill="FFFF00"/>
          </w:tcPr>
          <w:p w:rsidR="004B3B44" w:rsidRPr="004B3B44" w:rsidRDefault="004B3B44" w:rsidP="00DA3FD0">
            <w:pPr>
              <w:jc w:val="center"/>
              <w:rPr>
                <w:rFonts w:ascii="Times New Roman" w:hAnsi="Times New Roman" w:cs="Times New Roman"/>
                <w:sz w:val="28"/>
                <w:szCs w:val="28"/>
              </w:rPr>
            </w:pPr>
            <w:r w:rsidRPr="004B3B44">
              <w:rPr>
                <w:rFonts w:ascii="Times New Roman" w:hAnsi="Times New Roman" w:cs="Times New Roman"/>
                <w:sz w:val="28"/>
                <w:szCs w:val="28"/>
              </w:rPr>
              <w:t>2020</w:t>
            </w:r>
          </w:p>
        </w:tc>
        <w:tc>
          <w:tcPr>
            <w:tcW w:w="1936" w:type="dxa"/>
            <w:shd w:val="clear" w:color="auto" w:fill="FFFF00"/>
          </w:tcPr>
          <w:p w:rsidR="004B3B44" w:rsidRPr="004B3B44" w:rsidRDefault="004B3B44" w:rsidP="00DA3FD0">
            <w:pPr>
              <w:jc w:val="center"/>
              <w:rPr>
                <w:rFonts w:ascii="Times New Roman" w:hAnsi="Times New Roman" w:cs="Times New Roman"/>
                <w:sz w:val="28"/>
                <w:szCs w:val="28"/>
              </w:rPr>
            </w:pPr>
            <w:r w:rsidRPr="004B3B44">
              <w:rPr>
                <w:rFonts w:ascii="Times New Roman" w:hAnsi="Times New Roman" w:cs="Times New Roman"/>
                <w:sz w:val="28"/>
                <w:szCs w:val="28"/>
              </w:rPr>
              <w:t>2021</w:t>
            </w:r>
          </w:p>
        </w:tc>
        <w:tc>
          <w:tcPr>
            <w:tcW w:w="1787" w:type="dxa"/>
            <w:shd w:val="clear" w:color="auto" w:fill="FFFF00"/>
          </w:tcPr>
          <w:p w:rsidR="004B3B44" w:rsidRPr="004B3B44" w:rsidRDefault="004B3B44" w:rsidP="00DA3FD0">
            <w:pPr>
              <w:jc w:val="center"/>
              <w:rPr>
                <w:rFonts w:ascii="Times New Roman" w:hAnsi="Times New Roman" w:cs="Times New Roman"/>
                <w:sz w:val="28"/>
                <w:szCs w:val="28"/>
              </w:rPr>
            </w:pPr>
            <w:r w:rsidRPr="004B3B44">
              <w:rPr>
                <w:rFonts w:ascii="Times New Roman" w:hAnsi="Times New Roman" w:cs="Times New Roman"/>
                <w:sz w:val="28"/>
                <w:szCs w:val="28"/>
              </w:rPr>
              <w:t>2022</w:t>
            </w:r>
          </w:p>
        </w:tc>
      </w:tr>
      <w:tr w:rsidR="004B3B44" w:rsidRPr="004B3B44" w:rsidTr="00CF611F">
        <w:trPr>
          <w:trHeight w:val="380"/>
          <w:jc w:val="center"/>
        </w:trPr>
        <w:tc>
          <w:tcPr>
            <w:tcW w:w="2645" w:type="dxa"/>
          </w:tcPr>
          <w:p w:rsidR="004B3B44" w:rsidRPr="004B3B44" w:rsidRDefault="004B3B44" w:rsidP="00DA3FD0">
            <w:pPr>
              <w:rPr>
                <w:rFonts w:ascii="Times New Roman" w:hAnsi="Times New Roman" w:cs="Times New Roman"/>
                <w:sz w:val="28"/>
                <w:szCs w:val="28"/>
              </w:rPr>
            </w:pPr>
            <w:r w:rsidRPr="004B3B44">
              <w:rPr>
                <w:rFonts w:ascii="Times New Roman" w:hAnsi="Times New Roman" w:cs="Times New Roman"/>
                <w:sz w:val="28"/>
                <w:szCs w:val="28"/>
              </w:rPr>
              <w:t>Переработанные</w:t>
            </w:r>
          </w:p>
        </w:tc>
        <w:tc>
          <w:tcPr>
            <w:tcW w:w="1938" w:type="dxa"/>
            <w:tcBorders>
              <w:top w:val="single" w:sz="4" w:space="0" w:color="auto"/>
              <w:left w:val="nil"/>
              <w:bottom w:val="single" w:sz="4" w:space="0" w:color="auto"/>
              <w:right w:val="single" w:sz="4" w:space="0" w:color="auto"/>
            </w:tcBorders>
            <w:shd w:val="clear" w:color="000000" w:fill="FFFFFF"/>
            <w:vAlign w:val="center"/>
          </w:tcPr>
          <w:p w:rsidR="004B3B44" w:rsidRPr="004B3B44" w:rsidRDefault="004B3B44" w:rsidP="00DA3FD0">
            <w:pPr>
              <w:jc w:val="center"/>
              <w:rPr>
                <w:rFonts w:ascii="Times New Roman" w:hAnsi="Times New Roman" w:cs="Times New Roman"/>
                <w:sz w:val="28"/>
                <w:szCs w:val="28"/>
              </w:rPr>
            </w:pPr>
            <w:r w:rsidRPr="004B3B44">
              <w:rPr>
                <w:rFonts w:ascii="Times New Roman" w:hAnsi="Times New Roman" w:cs="Times New Roman"/>
                <w:sz w:val="28"/>
                <w:szCs w:val="28"/>
              </w:rPr>
              <w:t>208,5</w:t>
            </w:r>
          </w:p>
        </w:tc>
        <w:tc>
          <w:tcPr>
            <w:tcW w:w="2082" w:type="dxa"/>
            <w:tcBorders>
              <w:top w:val="single" w:sz="4" w:space="0" w:color="auto"/>
              <w:left w:val="nil"/>
              <w:bottom w:val="single" w:sz="4" w:space="0" w:color="auto"/>
              <w:right w:val="single" w:sz="4" w:space="0" w:color="auto"/>
            </w:tcBorders>
            <w:shd w:val="clear" w:color="auto" w:fill="auto"/>
            <w:vAlign w:val="center"/>
          </w:tcPr>
          <w:p w:rsidR="004B3B44" w:rsidRPr="004B3B44" w:rsidRDefault="004B3B44" w:rsidP="00DA3FD0">
            <w:pPr>
              <w:jc w:val="center"/>
              <w:rPr>
                <w:rFonts w:ascii="Times New Roman" w:hAnsi="Times New Roman" w:cs="Times New Roman"/>
                <w:sz w:val="28"/>
                <w:szCs w:val="28"/>
              </w:rPr>
            </w:pPr>
            <w:r w:rsidRPr="004B3B44">
              <w:rPr>
                <w:rFonts w:ascii="Times New Roman" w:hAnsi="Times New Roman" w:cs="Times New Roman"/>
                <w:sz w:val="28"/>
                <w:szCs w:val="28"/>
              </w:rPr>
              <w:t>144,7</w:t>
            </w:r>
          </w:p>
        </w:tc>
        <w:tc>
          <w:tcPr>
            <w:tcW w:w="1936" w:type="dxa"/>
            <w:tcBorders>
              <w:top w:val="single" w:sz="4" w:space="0" w:color="auto"/>
              <w:left w:val="nil"/>
              <w:bottom w:val="single" w:sz="4" w:space="0" w:color="auto"/>
              <w:right w:val="single" w:sz="4" w:space="0" w:color="auto"/>
            </w:tcBorders>
            <w:vAlign w:val="center"/>
          </w:tcPr>
          <w:p w:rsidR="004B3B44" w:rsidRPr="004B3B44" w:rsidRDefault="004B3B44" w:rsidP="00DA3FD0">
            <w:pPr>
              <w:jc w:val="center"/>
              <w:rPr>
                <w:rFonts w:ascii="Times New Roman" w:hAnsi="Times New Roman" w:cs="Times New Roman"/>
                <w:sz w:val="28"/>
                <w:szCs w:val="28"/>
              </w:rPr>
            </w:pPr>
            <w:r w:rsidRPr="004B3B44">
              <w:rPr>
                <w:rFonts w:ascii="Times New Roman" w:hAnsi="Times New Roman" w:cs="Times New Roman"/>
                <w:sz w:val="28"/>
                <w:szCs w:val="28"/>
              </w:rPr>
              <w:t>226,8</w:t>
            </w:r>
          </w:p>
        </w:tc>
        <w:tc>
          <w:tcPr>
            <w:tcW w:w="1787" w:type="dxa"/>
            <w:tcBorders>
              <w:top w:val="single" w:sz="4" w:space="0" w:color="auto"/>
              <w:left w:val="nil"/>
              <w:bottom w:val="single" w:sz="4" w:space="0" w:color="auto"/>
              <w:right w:val="single" w:sz="4" w:space="0" w:color="auto"/>
            </w:tcBorders>
            <w:vAlign w:val="center"/>
          </w:tcPr>
          <w:p w:rsidR="004B3B44" w:rsidRPr="004B3B44" w:rsidRDefault="004B3B44" w:rsidP="00DA3FD0">
            <w:pPr>
              <w:jc w:val="center"/>
              <w:rPr>
                <w:rFonts w:ascii="Times New Roman" w:hAnsi="Times New Roman" w:cs="Times New Roman"/>
                <w:sz w:val="28"/>
                <w:szCs w:val="28"/>
              </w:rPr>
            </w:pPr>
            <w:r w:rsidRPr="004B3B44">
              <w:rPr>
                <w:rFonts w:ascii="Times New Roman" w:hAnsi="Times New Roman" w:cs="Times New Roman"/>
                <w:sz w:val="28"/>
                <w:szCs w:val="28"/>
              </w:rPr>
              <w:t>282,8</w:t>
            </w:r>
          </w:p>
        </w:tc>
      </w:tr>
      <w:tr w:rsidR="004B3B44" w:rsidRPr="004B3B44" w:rsidTr="00CF611F">
        <w:trPr>
          <w:trHeight w:val="391"/>
          <w:jc w:val="center"/>
        </w:trPr>
        <w:tc>
          <w:tcPr>
            <w:tcW w:w="2645" w:type="dxa"/>
          </w:tcPr>
          <w:p w:rsidR="004B3B44" w:rsidRPr="004B3B44" w:rsidRDefault="004B3B44" w:rsidP="00DA3FD0">
            <w:pPr>
              <w:rPr>
                <w:rFonts w:ascii="Times New Roman" w:hAnsi="Times New Roman" w:cs="Times New Roman"/>
                <w:sz w:val="28"/>
                <w:szCs w:val="28"/>
              </w:rPr>
            </w:pPr>
            <w:r w:rsidRPr="004B3B44">
              <w:rPr>
                <w:rFonts w:ascii="Times New Roman" w:hAnsi="Times New Roman" w:cs="Times New Roman"/>
                <w:sz w:val="28"/>
                <w:szCs w:val="28"/>
              </w:rPr>
              <w:t>Экспорт</w:t>
            </w:r>
          </w:p>
        </w:tc>
        <w:tc>
          <w:tcPr>
            <w:tcW w:w="1938" w:type="dxa"/>
            <w:vAlign w:val="center"/>
          </w:tcPr>
          <w:p w:rsidR="004B3B44" w:rsidRPr="004B3B44" w:rsidRDefault="004B3B44" w:rsidP="00DA3FD0">
            <w:pPr>
              <w:widowControl w:val="0"/>
              <w:suppressAutoHyphens/>
              <w:autoSpaceDE w:val="0"/>
              <w:autoSpaceDN w:val="0"/>
              <w:adjustRightInd w:val="0"/>
              <w:contextualSpacing/>
              <w:jc w:val="center"/>
              <w:rPr>
                <w:rFonts w:ascii="Times New Roman" w:hAnsi="Times New Roman" w:cs="Times New Roman"/>
                <w:sz w:val="28"/>
                <w:szCs w:val="28"/>
              </w:rPr>
            </w:pPr>
            <w:r w:rsidRPr="004B3B44">
              <w:rPr>
                <w:rFonts w:ascii="Times New Roman" w:hAnsi="Times New Roman" w:cs="Times New Roman"/>
                <w:sz w:val="28"/>
                <w:szCs w:val="28"/>
              </w:rPr>
              <w:t>8,1</w:t>
            </w:r>
          </w:p>
        </w:tc>
        <w:tc>
          <w:tcPr>
            <w:tcW w:w="2082" w:type="dxa"/>
            <w:vAlign w:val="center"/>
          </w:tcPr>
          <w:p w:rsidR="004B3B44" w:rsidRPr="004B3B44" w:rsidRDefault="004B3B44" w:rsidP="00DA3FD0">
            <w:pPr>
              <w:widowControl w:val="0"/>
              <w:suppressAutoHyphens/>
              <w:autoSpaceDE w:val="0"/>
              <w:autoSpaceDN w:val="0"/>
              <w:adjustRightInd w:val="0"/>
              <w:contextualSpacing/>
              <w:jc w:val="center"/>
              <w:rPr>
                <w:rFonts w:ascii="Times New Roman" w:hAnsi="Times New Roman" w:cs="Times New Roman"/>
                <w:sz w:val="28"/>
                <w:szCs w:val="28"/>
              </w:rPr>
            </w:pPr>
            <w:r w:rsidRPr="004B3B44">
              <w:rPr>
                <w:rFonts w:ascii="Times New Roman" w:hAnsi="Times New Roman" w:cs="Times New Roman"/>
                <w:sz w:val="28"/>
                <w:szCs w:val="28"/>
              </w:rPr>
              <w:t>28</w:t>
            </w:r>
          </w:p>
        </w:tc>
        <w:tc>
          <w:tcPr>
            <w:tcW w:w="1936" w:type="dxa"/>
            <w:vAlign w:val="center"/>
          </w:tcPr>
          <w:p w:rsidR="004B3B44" w:rsidRPr="004B3B44" w:rsidRDefault="004B3B44" w:rsidP="00DA3FD0">
            <w:pPr>
              <w:widowControl w:val="0"/>
              <w:suppressAutoHyphens/>
              <w:autoSpaceDE w:val="0"/>
              <w:autoSpaceDN w:val="0"/>
              <w:adjustRightInd w:val="0"/>
              <w:contextualSpacing/>
              <w:jc w:val="center"/>
              <w:rPr>
                <w:rFonts w:ascii="Times New Roman" w:hAnsi="Times New Roman" w:cs="Times New Roman"/>
                <w:sz w:val="28"/>
                <w:szCs w:val="28"/>
              </w:rPr>
            </w:pPr>
            <w:r w:rsidRPr="004B3B44">
              <w:rPr>
                <w:rFonts w:ascii="Times New Roman" w:hAnsi="Times New Roman" w:cs="Times New Roman"/>
                <w:sz w:val="28"/>
                <w:szCs w:val="28"/>
              </w:rPr>
              <w:t>2,7</w:t>
            </w:r>
          </w:p>
        </w:tc>
        <w:tc>
          <w:tcPr>
            <w:tcW w:w="1787" w:type="dxa"/>
            <w:vAlign w:val="center"/>
          </w:tcPr>
          <w:p w:rsidR="004B3B44" w:rsidRPr="004B3B44" w:rsidRDefault="004B3B44" w:rsidP="00DA3FD0">
            <w:pPr>
              <w:widowControl w:val="0"/>
              <w:suppressAutoHyphens/>
              <w:autoSpaceDE w:val="0"/>
              <w:autoSpaceDN w:val="0"/>
              <w:adjustRightInd w:val="0"/>
              <w:contextualSpacing/>
              <w:jc w:val="center"/>
              <w:rPr>
                <w:rFonts w:ascii="Times New Roman" w:hAnsi="Times New Roman" w:cs="Times New Roman"/>
                <w:sz w:val="28"/>
                <w:szCs w:val="28"/>
              </w:rPr>
            </w:pPr>
            <w:r w:rsidRPr="004B3B44">
              <w:rPr>
                <w:rFonts w:ascii="Times New Roman" w:hAnsi="Times New Roman" w:cs="Times New Roman"/>
                <w:sz w:val="28"/>
                <w:szCs w:val="28"/>
              </w:rPr>
              <w:t>63,7</w:t>
            </w:r>
          </w:p>
        </w:tc>
      </w:tr>
      <w:tr w:rsidR="004B3B44" w:rsidRPr="004B3B44" w:rsidTr="00CF611F">
        <w:trPr>
          <w:trHeight w:val="370"/>
          <w:jc w:val="center"/>
        </w:trPr>
        <w:tc>
          <w:tcPr>
            <w:tcW w:w="2645" w:type="dxa"/>
          </w:tcPr>
          <w:p w:rsidR="004B3B44" w:rsidRPr="004B3B44" w:rsidRDefault="004B3B44" w:rsidP="00DA3FD0">
            <w:pPr>
              <w:rPr>
                <w:rFonts w:ascii="Times New Roman" w:hAnsi="Times New Roman" w:cs="Times New Roman"/>
                <w:sz w:val="28"/>
                <w:szCs w:val="28"/>
              </w:rPr>
            </w:pPr>
            <w:r w:rsidRPr="004B3B44">
              <w:rPr>
                <w:rFonts w:ascii="Times New Roman" w:hAnsi="Times New Roman" w:cs="Times New Roman"/>
                <w:sz w:val="28"/>
                <w:szCs w:val="28"/>
              </w:rPr>
              <w:t>Импорт</w:t>
            </w:r>
          </w:p>
        </w:tc>
        <w:tc>
          <w:tcPr>
            <w:tcW w:w="1938" w:type="dxa"/>
            <w:vAlign w:val="center"/>
          </w:tcPr>
          <w:p w:rsidR="004B3B44" w:rsidRPr="004B3B44" w:rsidRDefault="004B3B44" w:rsidP="00DA3FD0">
            <w:pPr>
              <w:widowControl w:val="0"/>
              <w:suppressAutoHyphens/>
              <w:autoSpaceDE w:val="0"/>
              <w:autoSpaceDN w:val="0"/>
              <w:adjustRightInd w:val="0"/>
              <w:contextualSpacing/>
              <w:jc w:val="center"/>
              <w:rPr>
                <w:rFonts w:ascii="Times New Roman" w:hAnsi="Times New Roman" w:cs="Times New Roman"/>
                <w:sz w:val="28"/>
                <w:szCs w:val="28"/>
              </w:rPr>
            </w:pPr>
            <w:r w:rsidRPr="004B3B44">
              <w:rPr>
                <w:rFonts w:ascii="Times New Roman" w:hAnsi="Times New Roman" w:cs="Times New Roman"/>
                <w:sz w:val="28"/>
                <w:szCs w:val="28"/>
              </w:rPr>
              <w:t>250,7</w:t>
            </w:r>
          </w:p>
        </w:tc>
        <w:tc>
          <w:tcPr>
            <w:tcW w:w="2082" w:type="dxa"/>
            <w:vAlign w:val="center"/>
          </w:tcPr>
          <w:p w:rsidR="004B3B44" w:rsidRPr="004B3B44" w:rsidRDefault="004B3B44" w:rsidP="00DA3FD0">
            <w:pPr>
              <w:widowControl w:val="0"/>
              <w:suppressAutoHyphens/>
              <w:autoSpaceDE w:val="0"/>
              <w:autoSpaceDN w:val="0"/>
              <w:adjustRightInd w:val="0"/>
              <w:contextualSpacing/>
              <w:jc w:val="center"/>
              <w:rPr>
                <w:rFonts w:ascii="Times New Roman" w:hAnsi="Times New Roman" w:cs="Times New Roman"/>
                <w:sz w:val="28"/>
                <w:szCs w:val="28"/>
              </w:rPr>
            </w:pPr>
            <w:r w:rsidRPr="004B3B44">
              <w:rPr>
                <w:rFonts w:ascii="Times New Roman" w:hAnsi="Times New Roman" w:cs="Times New Roman"/>
                <w:sz w:val="28"/>
                <w:szCs w:val="28"/>
              </w:rPr>
              <w:t>415,9</w:t>
            </w:r>
          </w:p>
        </w:tc>
        <w:tc>
          <w:tcPr>
            <w:tcW w:w="1936" w:type="dxa"/>
            <w:vAlign w:val="center"/>
          </w:tcPr>
          <w:p w:rsidR="004B3B44" w:rsidRPr="004B3B44" w:rsidRDefault="004B3B44" w:rsidP="00DA3FD0">
            <w:pPr>
              <w:widowControl w:val="0"/>
              <w:suppressAutoHyphens/>
              <w:autoSpaceDE w:val="0"/>
              <w:autoSpaceDN w:val="0"/>
              <w:adjustRightInd w:val="0"/>
              <w:contextualSpacing/>
              <w:jc w:val="center"/>
              <w:rPr>
                <w:rFonts w:ascii="Times New Roman" w:hAnsi="Times New Roman" w:cs="Times New Roman"/>
                <w:sz w:val="28"/>
                <w:szCs w:val="28"/>
              </w:rPr>
            </w:pPr>
            <w:r w:rsidRPr="004B3B44">
              <w:rPr>
                <w:rFonts w:ascii="Times New Roman" w:hAnsi="Times New Roman" w:cs="Times New Roman"/>
                <w:sz w:val="28"/>
                <w:szCs w:val="28"/>
              </w:rPr>
              <w:t>308,5</w:t>
            </w:r>
          </w:p>
        </w:tc>
        <w:tc>
          <w:tcPr>
            <w:tcW w:w="1787" w:type="dxa"/>
            <w:vAlign w:val="center"/>
          </w:tcPr>
          <w:p w:rsidR="004B3B44" w:rsidRPr="004B3B44" w:rsidRDefault="004B3B44" w:rsidP="00DA3FD0">
            <w:pPr>
              <w:widowControl w:val="0"/>
              <w:suppressAutoHyphens/>
              <w:autoSpaceDE w:val="0"/>
              <w:autoSpaceDN w:val="0"/>
              <w:adjustRightInd w:val="0"/>
              <w:contextualSpacing/>
              <w:jc w:val="center"/>
              <w:rPr>
                <w:rFonts w:ascii="Times New Roman" w:hAnsi="Times New Roman" w:cs="Times New Roman"/>
                <w:sz w:val="28"/>
                <w:szCs w:val="28"/>
              </w:rPr>
            </w:pPr>
            <w:r w:rsidRPr="004B3B44">
              <w:rPr>
                <w:rFonts w:ascii="Times New Roman" w:hAnsi="Times New Roman" w:cs="Times New Roman"/>
                <w:sz w:val="28"/>
                <w:szCs w:val="28"/>
              </w:rPr>
              <w:t>272,9</w:t>
            </w:r>
          </w:p>
        </w:tc>
      </w:tr>
      <w:tr w:rsidR="004B3B44" w:rsidRPr="004B3B44" w:rsidTr="00CF611F">
        <w:trPr>
          <w:trHeight w:val="610"/>
          <w:jc w:val="center"/>
        </w:trPr>
        <w:tc>
          <w:tcPr>
            <w:tcW w:w="2645" w:type="dxa"/>
          </w:tcPr>
          <w:p w:rsidR="004B3B44" w:rsidRPr="004B3B44" w:rsidRDefault="004B3B44" w:rsidP="00DA3FD0">
            <w:pPr>
              <w:rPr>
                <w:rFonts w:ascii="Times New Roman" w:hAnsi="Times New Roman" w:cs="Times New Roman"/>
                <w:sz w:val="28"/>
                <w:szCs w:val="28"/>
              </w:rPr>
            </w:pPr>
            <w:r w:rsidRPr="004B3B44">
              <w:rPr>
                <w:rFonts w:ascii="Times New Roman" w:hAnsi="Times New Roman" w:cs="Times New Roman"/>
                <w:sz w:val="28"/>
                <w:szCs w:val="28"/>
              </w:rPr>
              <w:t>Внутреннее потребление</w:t>
            </w:r>
          </w:p>
        </w:tc>
        <w:tc>
          <w:tcPr>
            <w:tcW w:w="1938" w:type="dxa"/>
            <w:vAlign w:val="center"/>
          </w:tcPr>
          <w:p w:rsidR="004B3B44" w:rsidRPr="004B3B44" w:rsidRDefault="004B3B44" w:rsidP="00DA3FD0">
            <w:pPr>
              <w:widowControl w:val="0"/>
              <w:suppressAutoHyphens/>
              <w:autoSpaceDE w:val="0"/>
              <w:autoSpaceDN w:val="0"/>
              <w:adjustRightInd w:val="0"/>
              <w:contextualSpacing/>
              <w:jc w:val="center"/>
              <w:rPr>
                <w:rFonts w:ascii="Times New Roman" w:hAnsi="Times New Roman" w:cs="Times New Roman"/>
                <w:sz w:val="28"/>
                <w:szCs w:val="28"/>
              </w:rPr>
            </w:pPr>
            <w:r w:rsidRPr="004B3B44">
              <w:rPr>
                <w:rFonts w:ascii="Times New Roman" w:hAnsi="Times New Roman" w:cs="Times New Roman"/>
                <w:sz w:val="28"/>
                <w:szCs w:val="28"/>
              </w:rPr>
              <w:t>455</w:t>
            </w:r>
          </w:p>
        </w:tc>
        <w:tc>
          <w:tcPr>
            <w:tcW w:w="2082" w:type="dxa"/>
            <w:vAlign w:val="center"/>
          </w:tcPr>
          <w:p w:rsidR="004B3B44" w:rsidRPr="004B3B44" w:rsidRDefault="004B3B44" w:rsidP="00DA3FD0">
            <w:pPr>
              <w:widowControl w:val="0"/>
              <w:suppressAutoHyphens/>
              <w:autoSpaceDE w:val="0"/>
              <w:autoSpaceDN w:val="0"/>
              <w:adjustRightInd w:val="0"/>
              <w:contextualSpacing/>
              <w:jc w:val="center"/>
              <w:rPr>
                <w:rFonts w:ascii="Times New Roman" w:hAnsi="Times New Roman" w:cs="Times New Roman"/>
                <w:sz w:val="28"/>
                <w:szCs w:val="28"/>
              </w:rPr>
            </w:pPr>
            <w:r w:rsidRPr="004B3B44">
              <w:rPr>
                <w:rFonts w:ascii="Times New Roman" w:hAnsi="Times New Roman" w:cs="Times New Roman"/>
                <w:sz w:val="28"/>
                <w:szCs w:val="28"/>
              </w:rPr>
              <w:t>533</w:t>
            </w:r>
          </w:p>
        </w:tc>
        <w:tc>
          <w:tcPr>
            <w:tcW w:w="1936" w:type="dxa"/>
            <w:vAlign w:val="center"/>
          </w:tcPr>
          <w:p w:rsidR="004B3B44" w:rsidRPr="004B3B44" w:rsidRDefault="004B3B44" w:rsidP="00DA3FD0">
            <w:pPr>
              <w:widowControl w:val="0"/>
              <w:suppressAutoHyphens/>
              <w:autoSpaceDE w:val="0"/>
              <w:autoSpaceDN w:val="0"/>
              <w:adjustRightInd w:val="0"/>
              <w:contextualSpacing/>
              <w:jc w:val="center"/>
              <w:rPr>
                <w:rFonts w:ascii="Times New Roman" w:hAnsi="Times New Roman" w:cs="Times New Roman"/>
                <w:sz w:val="28"/>
                <w:szCs w:val="28"/>
              </w:rPr>
            </w:pPr>
            <w:r w:rsidRPr="004B3B44">
              <w:rPr>
                <w:rFonts w:ascii="Times New Roman" w:hAnsi="Times New Roman" w:cs="Times New Roman"/>
                <w:sz w:val="28"/>
                <w:szCs w:val="28"/>
              </w:rPr>
              <w:t>532,5</w:t>
            </w:r>
          </w:p>
        </w:tc>
        <w:tc>
          <w:tcPr>
            <w:tcW w:w="1787" w:type="dxa"/>
            <w:vAlign w:val="center"/>
          </w:tcPr>
          <w:p w:rsidR="004B3B44" w:rsidRPr="004B3B44" w:rsidRDefault="004B3B44" w:rsidP="00DA3FD0">
            <w:pPr>
              <w:widowControl w:val="0"/>
              <w:suppressAutoHyphens/>
              <w:autoSpaceDE w:val="0"/>
              <w:autoSpaceDN w:val="0"/>
              <w:adjustRightInd w:val="0"/>
              <w:contextualSpacing/>
              <w:jc w:val="center"/>
              <w:rPr>
                <w:rFonts w:ascii="Times New Roman" w:hAnsi="Times New Roman" w:cs="Times New Roman"/>
                <w:sz w:val="28"/>
                <w:szCs w:val="28"/>
              </w:rPr>
            </w:pPr>
            <w:r w:rsidRPr="004B3B44">
              <w:rPr>
                <w:rFonts w:ascii="Times New Roman" w:hAnsi="Times New Roman" w:cs="Times New Roman"/>
                <w:sz w:val="28"/>
                <w:szCs w:val="28"/>
              </w:rPr>
              <w:t>555,7</w:t>
            </w:r>
          </w:p>
        </w:tc>
      </w:tr>
    </w:tbl>
    <w:p w:rsidR="004B3B44" w:rsidRPr="004B3B44" w:rsidRDefault="004B3B44" w:rsidP="004B3B44">
      <w:pPr>
        <w:widowControl w:val="0"/>
        <w:pBdr>
          <w:bottom w:val="single" w:sz="4" w:space="31" w:color="FFFFFF"/>
        </w:pBdr>
        <w:ind w:firstLine="708"/>
        <w:contextualSpacing/>
        <w:jc w:val="both"/>
        <w:rPr>
          <w:rFonts w:ascii="Times New Roman" w:hAnsi="Times New Roman" w:cs="Times New Roman"/>
          <w:sz w:val="28"/>
          <w:szCs w:val="28"/>
        </w:rPr>
      </w:pPr>
      <w:r w:rsidRPr="004B3B44">
        <w:rPr>
          <w:rFonts w:ascii="Times New Roman" w:hAnsi="Times New Roman" w:cs="Times New Roman"/>
          <w:sz w:val="28"/>
          <w:szCs w:val="28"/>
        </w:rPr>
        <w:t>В 2022 году объем внутреннего потребления сахара в республике составил 556 тыс. тонн, из них 51% (283,4 тыс. тонн) потреблено населением, 49% (272,3 тыс. тонн) промышленными переработчиками (кондитерами, напитками).</w:t>
      </w:r>
    </w:p>
    <w:p w:rsidR="004B3B44" w:rsidRDefault="004B3B44" w:rsidP="004B3B44">
      <w:pPr>
        <w:widowControl w:val="0"/>
        <w:pBdr>
          <w:bottom w:val="single" w:sz="4" w:space="31" w:color="FFFFFF"/>
        </w:pBdr>
        <w:ind w:firstLine="708"/>
        <w:contextualSpacing/>
        <w:jc w:val="both"/>
        <w:rPr>
          <w:rFonts w:ascii="Times New Roman" w:hAnsi="Times New Roman" w:cs="Times New Roman"/>
          <w:sz w:val="28"/>
          <w:szCs w:val="28"/>
        </w:rPr>
      </w:pPr>
      <w:r w:rsidRPr="004B3B44">
        <w:rPr>
          <w:rFonts w:ascii="Times New Roman" w:hAnsi="Times New Roman" w:cs="Times New Roman"/>
          <w:sz w:val="28"/>
          <w:szCs w:val="28"/>
        </w:rPr>
        <w:t xml:space="preserve">Потребности валового внутреннего рынка охватываются 6% за счет сахара, произведенного из отечественного сырья, остальное – готовый сахар, </w:t>
      </w:r>
      <w:r w:rsidRPr="004B3B44">
        <w:rPr>
          <w:rFonts w:ascii="Times New Roman" w:hAnsi="Times New Roman" w:cs="Times New Roman"/>
          <w:sz w:val="28"/>
          <w:szCs w:val="28"/>
        </w:rPr>
        <w:lastRenderedPageBreak/>
        <w:t>поставляемый из стран ЕАЭС (доля РФ – 24,6%, РБ-2,6%), остальное-за счет переработки тростникового сырья.</w:t>
      </w:r>
    </w:p>
    <w:p w:rsidR="004B3B44" w:rsidRPr="004B3B44" w:rsidRDefault="004B3B44" w:rsidP="004B3B44">
      <w:pPr>
        <w:widowControl w:val="0"/>
        <w:pBdr>
          <w:bottom w:val="single" w:sz="4" w:space="31" w:color="FFFFFF"/>
        </w:pBdr>
        <w:ind w:firstLine="708"/>
        <w:contextualSpacing/>
        <w:jc w:val="both"/>
        <w:rPr>
          <w:rFonts w:ascii="Times New Roman" w:hAnsi="Times New Roman" w:cs="Times New Roman"/>
          <w:sz w:val="28"/>
          <w:szCs w:val="28"/>
        </w:rPr>
      </w:pPr>
      <w:r w:rsidRPr="004B3B44">
        <w:rPr>
          <w:rFonts w:ascii="Times New Roman" w:hAnsi="Times New Roman" w:cs="Times New Roman"/>
          <w:sz w:val="28"/>
          <w:szCs w:val="28"/>
        </w:rPr>
        <w:t>Учитывая важность модернизации сахарной отрасли в краткосрочные сроки и то что для выращивания сахарной свеклы в нашей стране в отличи</w:t>
      </w:r>
      <w:proofErr w:type="gramStart"/>
      <w:r w:rsidRPr="004B3B44">
        <w:rPr>
          <w:rFonts w:ascii="Times New Roman" w:hAnsi="Times New Roman" w:cs="Times New Roman"/>
          <w:sz w:val="28"/>
          <w:szCs w:val="28"/>
        </w:rPr>
        <w:t>и</w:t>
      </w:r>
      <w:proofErr w:type="gramEnd"/>
      <w:r w:rsidRPr="004B3B44">
        <w:rPr>
          <w:rFonts w:ascii="Times New Roman" w:hAnsi="Times New Roman" w:cs="Times New Roman"/>
          <w:sz w:val="28"/>
          <w:szCs w:val="28"/>
        </w:rPr>
        <w:t xml:space="preserve"> от других стран необходимо большое количество воды, в настоящее время Правительство делает упор на южные регионы и в ближайшей перспективе – на Павлодарскую область, где есть возможность выращивать сахарную свеклу за счет влагообеспеченности.</w:t>
      </w:r>
    </w:p>
    <w:p w:rsidR="004B3B44" w:rsidRPr="004B3B44" w:rsidRDefault="004B3B44" w:rsidP="004B3B44">
      <w:pPr>
        <w:widowControl w:val="0"/>
        <w:pBdr>
          <w:bottom w:val="single" w:sz="4" w:space="31" w:color="FFFFFF"/>
        </w:pBdr>
        <w:ind w:firstLine="708"/>
        <w:contextualSpacing/>
        <w:jc w:val="both"/>
        <w:rPr>
          <w:rFonts w:ascii="Times New Roman" w:hAnsi="Times New Roman" w:cs="Times New Roman"/>
          <w:sz w:val="28"/>
          <w:szCs w:val="28"/>
        </w:rPr>
      </w:pPr>
      <w:proofErr w:type="gramStart"/>
      <w:r w:rsidRPr="004B3B44">
        <w:rPr>
          <w:rFonts w:ascii="Times New Roman" w:hAnsi="Times New Roman" w:cs="Times New Roman"/>
          <w:sz w:val="28"/>
          <w:szCs w:val="28"/>
        </w:rPr>
        <w:t xml:space="preserve">Так, 9 октября 2022 года в городе Астана в рамках форума «KGIR» проведена встреча представителей </w:t>
      </w:r>
      <w:proofErr w:type="spellStart"/>
      <w:r w:rsidRPr="004B3B44">
        <w:rPr>
          <w:rFonts w:ascii="Times New Roman" w:hAnsi="Times New Roman" w:cs="Times New Roman"/>
          <w:sz w:val="28"/>
          <w:szCs w:val="28"/>
        </w:rPr>
        <w:t>акимата</w:t>
      </w:r>
      <w:proofErr w:type="spellEnd"/>
      <w:r w:rsidRPr="004B3B44">
        <w:rPr>
          <w:rFonts w:ascii="Times New Roman" w:hAnsi="Times New Roman" w:cs="Times New Roman"/>
          <w:sz w:val="28"/>
          <w:szCs w:val="28"/>
        </w:rPr>
        <w:t xml:space="preserve"> Павлодарской области и МСХ с компанией </w:t>
      </w:r>
      <w:proofErr w:type="spellStart"/>
      <w:r w:rsidRPr="004B3B44">
        <w:rPr>
          <w:rFonts w:ascii="Times New Roman" w:hAnsi="Times New Roman" w:cs="Times New Roman"/>
          <w:sz w:val="28"/>
          <w:szCs w:val="28"/>
        </w:rPr>
        <w:t>Inoks</w:t>
      </w:r>
      <w:proofErr w:type="spellEnd"/>
      <w:r w:rsidRPr="004B3B44">
        <w:rPr>
          <w:rFonts w:ascii="Times New Roman" w:hAnsi="Times New Roman" w:cs="Times New Roman"/>
          <w:sz w:val="28"/>
          <w:szCs w:val="28"/>
        </w:rPr>
        <w:t xml:space="preserve"> </w:t>
      </w:r>
      <w:proofErr w:type="spellStart"/>
      <w:r w:rsidRPr="004B3B44">
        <w:rPr>
          <w:rFonts w:ascii="Times New Roman" w:hAnsi="Times New Roman" w:cs="Times New Roman"/>
          <w:sz w:val="28"/>
          <w:szCs w:val="28"/>
        </w:rPr>
        <w:t>Capital</w:t>
      </w:r>
      <w:proofErr w:type="spellEnd"/>
      <w:r w:rsidRPr="004B3B44">
        <w:rPr>
          <w:rFonts w:ascii="Times New Roman" w:hAnsi="Times New Roman" w:cs="Times New Roman"/>
          <w:sz w:val="28"/>
          <w:szCs w:val="28"/>
        </w:rPr>
        <w:t>.</w:t>
      </w:r>
      <w:proofErr w:type="gramEnd"/>
      <w:r w:rsidRPr="004B3B44">
        <w:rPr>
          <w:rFonts w:ascii="Times New Roman" w:hAnsi="Times New Roman" w:cs="Times New Roman"/>
          <w:sz w:val="28"/>
          <w:szCs w:val="28"/>
        </w:rPr>
        <w:t xml:space="preserve">  Компании предложено рассмотреть проект по строительству сахарного завода </w:t>
      </w:r>
      <w:proofErr w:type="gramStart"/>
      <w:r w:rsidRPr="004B3B44">
        <w:rPr>
          <w:rFonts w:ascii="Times New Roman" w:hAnsi="Times New Roman" w:cs="Times New Roman"/>
          <w:sz w:val="28"/>
          <w:szCs w:val="28"/>
        </w:rPr>
        <w:t>в</w:t>
      </w:r>
      <w:proofErr w:type="gramEnd"/>
      <w:r w:rsidRPr="004B3B44">
        <w:rPr>
          <w:rFonts w:ascii="Times New Roman" w:hAnsi="Times New Roman" w:cs="Times New Roman"/>
          <w:sz w:val="28"/>
          <w:szCs w:val="28"/>
        </w:rPr>
        <w:t xml:space="preserve"> Павлодарской области. Головной офис </w:t>
      </w:r>
      <w:proofErr w:type="spellStart"/>
      <w:r w:rsidRPr="004B3B44">
        <w:rPr>
          <w:rFonts w:ascii="Times New Roman" w:hAnsi="Times New Roman" w:cs="Times New Roman"/>
          <w:sz w:val="28"/>
          <w:szCs w:val="28"/>
        </w:rPr>
        <w:t>Inoks</w:t>
      </w:r>
      <w:proofErr w:type="spellEnd"/>
      <w:r w:rsidRPr="004B3B44">
        <w:rPr>
          <w:rFonts w:ascii="Times New Roman" w:hAnsi="Times New Roman" w:cs="Times New Roman"/>
          <w:sz w:val="28"/>
          <w:szCs w:val="28"/>
        </w:rPr>
        <w:t xml:space="preserve"> </w:t>
      </w:r>
      <w:proofErr w:type="spellStart"/>
      <w:r w:rsidRPr="004B3B44">
        <w:rPr>
          <w:rFonts w:ascii="Times New Roman" w:hAnsi="Times New Roman" w:cs="Times New Roman"/>
          <w:sz w:val="28"/>
          <w:szCs w:val="28"/>
        </w:rPr>
        <w:t>Capital</w:t>
      </w:r>
      <w:proofErr w:type="spellEnd"/>
      <w:r w:rsidRPr="004B3B44">
        <w:rPr>
          <w:rFonts w:ascii="Times New Roman" w:hAnsi="Times New Roman" w:cs="Times New Roman"/>
          <w:sz w:val="28"/>
          <w:szCs w:val="28"/>
        </w:rPr>
        <w:t xml:space="preserve"> в настоящее время рассматривает вопрос по строительству сахарного завода в Павлодарской и Туркестанской областях.</w:t>
      </w:r>
    </w:p>
    <w:p w:rsidR="004B3B44" w:rsidRPr="004B3B44" w:rsidRDefault="004B3B44" w:rsidP="004B3B44">
      <w:pPr>
        <w:widowControl w:val="0"/>
        <w:pBdr>
          <w:bottom w:val="single" w:sz="4" w:space="31" w:color="FFFFFF"/>
        </w:pBdr>
        <w:ind w:firstLine="708"/>
        <w:contextualSpacing/>
        <w:jc w:val="both"/>
        <w:rPr>
          <w:rFonts w:ascii="Times New Roman" w:hAnsi="Times New Roman" w:cs="Times New Roman"/>
          <w:sz w:val="28"/>
          <w:szCs w:val="28"/>
        </w:rPr>
      </w:pPr>
      <w:r w:rsidRPr="004B3B44">
        <w:rPr>
          <w:rFonts w:ascii="Times New Roman" w:hAnsi="Times New Roman" w:cs="Times New Roman"/>
          <w:sz w:val="28"/>
          <w:szCs w:val="28"/>
        </w:rPr>
        <w:t xml:space="preserve">Также головной офис </w:t>
      </w:r>
      <w:proofErr w:type="spellStart"/>
      <w:r w:rsidRPr="004B3B44">
        <w:rPr>
          <w:rFonts w:ascii="Times New Roman" w:hAnsi="Times New Roman" w:cs="Times New Roman"/>
          <w:sz w:val="28"/>
          <w:szCs w:val="28"/>
        </w:rPr>
        <w:t>Inoks</w:t>
      </w:r>
      <w:proofErr w:type="spellEnd"/>
      <w:r w:rsidRPr="004B3B44">
        <w:rPr>
          <w:rFonts w:ascii="Times New Roman" w:hAnsi="Times New Roman" w:cs="Times New Roman"/>
          <w:sz w:val="28"/>
          <w:szCs w:val="28"/>
        </w:rPr>
        <w:t xml:space="preserve"> </w:t>
      </w:r>
      <w:proofErr w:type="spellStart"/>
      <w:r w:rsidRPr="004B3B44">
        <w:rPr>
          <w:rFonts w:ascii="Times New Roman" w:hAnsi="Times New Roman" w:cs="Times New Roman"/>
          <w:sz w:val="28"/>
          <w:szCs w:val="28"/>
        </w:rPr>
        <w:t>Capital</w:t>
      </w:r>
      <w:proofErr w:type="spellEnd"/>
      <w:r w:rsidRPr="004B3B44">
        <w:rPr>
          <w:rFonts w:ascii="Times New Roman" w:hAnsi="Times New Roman" w:cs="Times New Roman"/>
          <w:sz w:val="28"/>
          <w:szCs w:val="28"/>
        </w:rPr>
        <w:t xml:space="preserve"> принял решение о реализации пилотного проекта по выращиванию сахарной свеклы в кооперации с действующими хозяйствами </w:t>
      </w:r>
      <w:proofErr w:type="spellStart"/>
      <w:r w:rsidRPr="004B3B44">
        <w:rPr>
          <w:rFonts w:ascii="Times New Roman" w:hAnsi="Times New Roman" w:cs="Times New Roman"/>
          <w:sz w:val="28"/>
          <w:szCs w:val="28"/>
        </w:rPr>
        <w:t>Жетысуской</w:t>
      </w:r>
      <w:proofErr w:type="spellEnd"/>
      <w:r w:rsidRPr="004B3B44">
        <w:rPr>
          <w:rFonts w:ascii="Times New Roman" w:hAnsi="Times New Roman" w:cs="Times New Roman"/>
          <w:sz w:val="28"/>
          <w:szCs w:val="28"/>
        </w:rPr>
        <w:t xml:space="preserve"> области в связи с действующими ограничениями по выдаче земли для иностранных лиц. </w:t>
      </w:r>
    </w:p>
    <w:p w:rsidR="004B3B44" w:rsidRPr="004B3B44" w:rsidRDefault="004B3B44" w:rsidP="004B3B44">
      <w:pPr>
        <w:widowControl w:val="0"/>
        <w:pBdr>
          <w:bottom w:val="single" w:sz="4" w:space="31" w:color="FFFFFF"/>
        </w:pBdr>
        <w:ind w:firstLine="708"/>
        <w:contextualSpacing/>
        <w:jc w:val="both"/>
        <w:rPr>
          <w:rFonts w:ascii="Times New Roman" w:hAnsi="Times New Roman" w:cs="Times New Roman"/>
          <w:sz w:val="28"/>
          <w:szCs w:val="28"/>
        </w:rPr>
      </w:pPr>
      <w:r w:rsidRPr="004B3B44">
        <w:rPr>
          <w:rFonts w:ascii="Times New Roman" w:hAnsi="Times New Roman" w:cs="Times New Roman"/>
          <w:sz w:val="28"/>
          <w:szCs w:val="28"/>
        </w:rPr>
        <w:t xml:space="preserve">Агрономы </w:t>
      </w:r>
      <w:proofErr w:type="spellStart"/>
      <w:r w:rsidRPr="004B3B44">
        <w:rPr>
          <w:rFonts w:ascii="Times New Roman" w:hAnsi="Times New Roman" w:cs="Times New Roman"/>
          <w:sz w:val="28"/>
          <w:szCs w:val="28"/>
        </w:rPr>
        <w:t>Inoks</w:t>
      </w:r>
      <w:proofErr w:type="spellEnd"/>
      <w:r w:rsidRPr="004B3B44">
        <w:rPr>
          <w:rFonts w:ascii="Times New Roman" w:hAnsi="Times New Roman" w:cs="Times New Roman"/>
          <w:sz w:val="28"/>
          <w:szCs w:val="28"/>
        </w:rPr>
        <w:t xml:space="preserve"> </w:t>
      </w:r>
      <w:proofErr w:type="spellStart"/>
      <w:r w:rsidRPr="004B3B44">
        <w:rPr>
          <w:rFonts w:ascii="Times New Roman" w:hAnsi="Times New Roman" w:cs="Times New Roman"/>
          <w:sz w:val="28"/>
          <w:szCs w:val="28"/>
        </w:rPr>
        <w:t>Capital</w:t>
      </w:r>
      <w:proofErr w:type="spellEnd"/>
      <w:r w:rsidRPr="004B3B44">
        <w:rPr>
          <w:rFonts w:ascii="Times New Roman" w:hAnsi="Times New Roman" w:cs="Times New Roman"/>
          <w:sz w:val="28"/>
          <w:szCs w:val="28"/>
        </w:rPr>
        <w:t xml:space="preserve"> ведут работу по определению земельных участков </w:t>
      </w:r>
      <w:proofErr w:type="spellStart"/>
      <w:r w:rsidRPr="004B3B44">
        <w:rPr>
          <w:rFonts w:ascii="Times New Roman" w:hAnsi="Times New Roman" w:cs="Times New Roman"/>
          <w:sz w:val="28"/>
          <w:szCs w:val="28"/>
        </w:rPr>
        <w:t>Жетысуской</w:t>
      </w:r>
      <w:proofErr w:type="spellEnd"/>
      <w:r w:rsidRPr="004B3B44">
        <w:rPr>
          <w:rFonts w:ascii="Times New Roman" w:hAnsi="Times New Roman" w:cs="Times New Roman"/>
          <w:sz w:val="28"/>
          <w:szCs w:val="28"/>
        </w:rPr>
        <w:t xml:space="preserve"> области в объеме 9 тыс. га (с сохранением севооборота) с действующими хозяйствами.  В рамках встречи с МСХ инвестор прорабатывает концепцию выращивание свеклы и создании кооперации с </w:t>
      </w:r>
      <w:proofErr w:type="spellStart"/>
      <w:r w:rsidRPr="004B3B44">
        <w:rPr>
          <w:rFonts w:ascii="Times New Roman" w:hAnsi="Times New Roman" w:cs="Times New Roman"/>
          <w:sz w:val="28"/>
          <w:szCs w:val="28"/>
        </w:rPr>
        <w:t>сельхозтоваропроизводителями</w:t>
      </w:r>
      <w:proofErr w:type="spellEnd"/>
      <w:r w:rsidRPr="004B3B44">
        <w:rPr>
          <w:rFonts w:ascii="Times New Roman" w:hAnsi="Times New Roman" w:cs="Times New Roman"/>
          <w:sz w:val="28"/>
          <w:szCs w:val="28"/>
        </w:rPr>
        <w:t xml:space="preserve">. </w:t>
      </w:r>
    </w:p>
    <w:p w:rsidR="004B3B44" w:rsidRDefault="004B3B44" w:rsidP="004B3B44">
      <w:pPr>
        <w:widowControl w:val="0"/>
        <w:pBdr>
          <w:bottom w:val="single" w:sz="4" w:space="31" w:color="FFFFFF"/>
        </w:pBdr>
        <w:ind w:firstLine="708"/>
        <w:contextualSpacing/>
        <w:jc w:val="both"/>
        <w:rPr>
          <w:rFonts w:ascii="Times New Roman" w:hAnsi="Times New Roman" w:cs="Times New Roman"/>
          <w:sz w:val="28"/>
          <w:szCs w:val="28"/>
        </w:rPr>
      </w:pPr>
      <w:r w:rsidRPr="004B3B44">
        <w:rPr>
          <w:rFonts w:ascii="Times New Roman" w:hAnsi="Times New Roman" w:cs="Times New Roman"/>
          <w:sz w:val="28"/>
          <w:szCs w:val="28"/>
        </w:rPr>
        <w:t>На сегодняшний день, АО «НК «KAZAKH INVEST» совместно с ТОО «</w:t>
      </w:r>
      <w:proofErr w:type="spellStart"/>
      <w:r w:rsidRPr="004B3B44">
        <w:rPr>
          <w:rFonts w:ascii="Times New Roman" w:hAnsi="Times New Roman" w:cs="Times New Roman"/>
          <w:sz w:val="28"/>
          <w:szCs w:val="28"/>
        </w:rPr>
        <w:t>КазБиоСорго</w:t>
      </w:r>
      <w:proofErr w:type="spellEnd"/>
      <w:r w:rsidRPr="004B3B44">
        <w:rPr>
          <w:rFonts w:ascii="Times New Roman" w:hAnsi="Times New Roman" w:cs="Times New Roman"/>
          <w:sz w:val="28"/>
          <w:szCs w:val="28"/>
        </w:rPr>
        <w:t xml:space="preserve">» ведет работу по определению финансовой структуры Проекта, а также совместно с государственными органами ведется работа по определению земельного участка под Проект в </w:t>
      </w:r>
      <w:proofErr w:type="spellStart"/>
      <w:r w:rsidRPr="004B3B44">
        <w:rPr>
          <w:rFonts w:ascii="Times New Roman" w:hAnsi="Times New Roman" w:cs="Times New Roman"/>
          <w:sz w:val="28"/>
          <w:szCs w:val="28"/>
        </w:rPr>
        <w:t>Алматинской</w:t>
      </w:r>
      <w:proofErr w:type="spellEnd"/>
      <w:r w:rsidRPr="004B3B44">
        <w:rPr>
          <w:rFonts w:ascii="Times New Roman" w:hAnsi="Times New Roman" w:cs="Times New Roman"/>
          <w:sz w:val="28"/>
          <w:szCs w:val="28"/>
        </w:rPr>
        <w:t xml:space="preserve"> и </w:t>
      </w:r>
      <w:proofErr w:type="spellStart"/>
      <w:r w:rsidRPr="004B3B44">
        <w:rPr>
          <w:rFonts w:ascii="Times New Roman" w:hAnsi="Times New Roman" w:cs="Times New Roman"/>
          <w:sz w:val="28"/>
          <w:szCs w:val="28"/>
        </w:rPr>
        <w:t>Жетысуской</w:t>
      </w:r>
      <w:proofErr w:type="spellEnd"/>
      <w:r w:rsidRPr="004B3B44">
        <w:rPr>
          <w:rFonts w:ascii="Times New Roman" w:hAnsi="Times New Roman" w:cs="Times New Roman"/>
          <w:sz w:val="28"/>
          <w:szCs w:val="28"/>
        </w:rPr>
        <w:t xml:space="preserve"> областях.</w:t>
      </w:r>
    </w:p>
    <w:p w:rsidR="004B3B44" w:rsidRPr="004B3B44" w:rsidRDefault="004B3B44" w:rsidP="004B3B44">
      <w:pPr>
        <w:widowControl w:val="0"/>
        <w:pBdr>
          <w:bottom w:val="single" w:sz="4" w:space="31" w:color="FFFFFF"/>
        </w:pBdr>
        <w:ind w:firstLine="708"/>
        <w:contextualSpacing/>
        <w:jc w:val="both"/>
        <w:rPr>
          <w:rFonts w:ascii="Times New Roman" w:hAnsi="Times New Roman" w:cs="Times New Roman"/>
          <w:sz w:val="28"/>
          <w:szCs w:val="28"/>
        </w:rPr>
      </w:pPr>
    </w:p>
    <w:p w:rsidR="004B3B44" w:rsidRDefault="004B3B44" w:rsidP="004B3B44">
      <w:pPr>
        <w:spacing w:after="0" w:line="240" w:lineRule="auto"/>
        <w:ind w:firstLine="708"/>
        <w:jc w:val="both"/>
        <w:rPr>
          <w:rFonts w:ascii="Times New Roman" w:hAnsi="Times New Roman" w:cs="Times New Roman"/>
          <w:sz w:val="28"/>
          <w:szCs w:val="28"/>
        </w:rPr>
      </w:pPr>
    </w:p>
    <w:p w:rsidR="00620918" w:rsidRDefault="00620918" w:rsidP="00EB626C">
      <w:pPr>
        <w:tabs>
          <w:tab w:val="left" w:pos="709"/>
        </w:tabs>
        <w:autoSpaceDE w:val="0"/>
        <w:autoSpaceDN w:val="0"/>
        <w:adjustRightInd w:val="0"/>
        <w:spacing w:after="0" w:line="240" w:lineRule="auto"/>
        <w:ind w:firstLine="709"/>
        <w:jc w:val="center"/>
        <w:rPr>
          <w:rFonts w:ascii="Times New Roman" w:hAnsi="Times New Roman" w:cs="Times New Roman"/>
          <w:b/>
          <w:sz w:val="28"/>
          <w:szCs w:val="28"/>
        </w:rPr>
      </w:pPr>
    </w:p>
    <w:p w:rsidR="00620918" w:rsidRPr="00620918" w:rsidRDefault="00620918" w:rsidP="00EB626C">
      <w:pPr>
        <w:tabs>
          <w:tab w:val="left" w:pos="709"/>
        </w:tabs>
        <w:autoSpaceDE w:val="0"/>
        <w:autoSpaceDN w:val="0"/>
        <w:adjustRightInd w:val="0"/>
        <w:spacing w:after="0" w:line="240" w:lineRule="auto"/>
        <w:ind w:firstLine="709"/>
        <w:jc w:val="center"/>
        <w:rPr>
          <w:rFonts w:ascii="Times New Roman" w:hAnsi="Times New Roman" w:cs="Times New Roman"/>
          <w:b/>
          <w:sz w:val="28"/>
          <w:szCs w:val="28"/>
        </w:rPr>
      </w:pPr>
    </w:p>
    <w:sectPr w:rsidR="00620918" w:rsidRPr="00620918" w:rsidSect="00CF611F">
      <w:headerReference w:type="default" r:id="rId8"/>
      <w:footerReference w:type="default" r:id="rId9"/>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779" w:rsidRDefault="00C10779" w:rsidP="00730ECC">
      <w:pPr>
        <w:spacing w:after="0" w:line="240" w:lineRule="auto"/>
      </w:pPr>
      <w:r>
        <w:separator/>
      </w:r>
    </w:p>
  </w:endnote>
  <w:endnote w:type="continuationSeparator" w:id="0">
    <w:p w:rsidR="00C10779" w:rsidRDefault="00C10779" w:rsidP="00730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FD0" w:rsidRDefault="00DA3FD0">
    <w:pPr>
      <w:pStyle w:val="a7"/>
    </w:pPr>
    <w:r>
      <w:rPr>
        <w:noProof/>
      </w:rPr>
      <mc:AlternateContent>
        <mc:Choice Requires="wps">
          <w:drawing>
            <wp:anchor distT="0" distB="0" distL="114300" distR="114300" simplePos="0" relativeHeight="251658240" behindDoc="0" locked="0" layoutInCell="1" allowOverlap="1" wp14:anchorId="7F8F34B7" wp14:editId="33E641C6">
              <wp:simplePos x="0" y="0"/>
              <wp:positionH relativeFrom="column">
                <wp:posOffset>6278880</wp:posOffset>
              </wp:positionH>
              <wp:positionV relativeFrom="paragraph">
                <wp:posOffset>-9001887</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A3FD0" w:rsidRPr="00AD1EC1" w:rsidRDefault="00DA3FD0">
                          <w:pPr>
                            <w:rPr>
                              <w:rFonts w:ascii="Times New Roman" w:hAnsi="Times New Roman" w:cs="Times New Roman"/>
                              <w:color w:val="0C0000"/>
                              <w:sz w:val="14"/>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494.4pt;margin-top:-708.8pt;width:30pt;height:631.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" filled="f" stroked="f" strokeweight=".5pt">
              <v:textbox style="layout-flow:vertical;mso-layout-flow-alt:bottom-to-top">
                <w:txbxContent>
                  <w:p w:rsidR="00DA3FD0" w:rsidRPr="00AD1EC1" w:rsidRDefault="00DA3FD0">
                    <w:pPr>
                      <w:rPr>
                        <w:rFonts w:ascii="Times New Roman" w:hAnsi="Times New Roman" w:cs="Times New Roman"/>
                        <w:color w:val="0C0000"/>
                        <w:sz w:val="14"/>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779" w:rsidRDefault="00C10779" w:rsidP="00730ECC">
      <w:pPr>
        <w:spacing w:after="0" w:line="240" w:lineRule="auto"/>
      </w:pPr>
      <w:r>
        <w:separator/>
      </w:r>
    </w:p>
  </w:footnote>
  <w:footnote w:type="continuationSeparator" w:id="0">
    <w:p w:rsidR="00C10779" w:rsidRDefault="00C10779" w:rsidP="00730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732151157"/>
      <w:docPartObj>
        <w:docPartGallery w:val="Page Numbers (Top of Page)"/>
        <w:docPartUnique/>
      </w:docPartObj>
    </w:sdtPr>
    <w:sdtEndPr/>
    <w:sdtContent>
      <w:p w:rsidR="00DA3FD0" w:rsidRPr="00B2197D" w:rsidRDefault="00DA3FD0">
        <w:pPr>
          <w:pStyle w:val="a5"/>
          <w:jc w:val="center"/>
          <w:rPr>
            <w:rFonts w:ascii="Times New Roman" w:hAnsi="Times New Roman" w:cs="Times New Roman"/>
          </w:rPr>
        </w:pPr>
        <w:r w:rsidRPr="00B2197D">
          <w:rPr>
            <w:rFonts w:ascii="Times New Roman" w:hAnsi="Times New Roman" w:cs="Times New Roman"/>
          </w:rPr>
          <w:fldChar w:fldCharType="begin"/>
        </w:r>
        <w:r w:rsidRPr="00B2197D">
          <w:rPr>
            <w:rFonts w:ascii="Times New Roman" w:hAnsi="Times New Roman" w:cs="Times New Roman"/>
          </w:rPr>
          <w:instrText>PAGE   \* MERGEFORMAT</w:instrText>
        </w:r>
        <w:r w:rsidRPr="00B2197D">
          <w:rPr>
            <w:rFonts w:ascii="Times New Roman" w:hAnsi="Times New Roman" w:cs="Times New Roman"/>
          </w:rPr>
          <w:fldChar w:fldCharType="separate"/>
        </w:r>
        <w:r w:rsidR="00CF611F">
          <w:rPr>
            <w:rFonts w:ascii="Times New Roman" w:hAnsi="Times New Roman" w:cs="Times New Roman"/>
            <w:noProof/>
          </w:rPr>
          <w:t>18</w:t>
        </w:r>
        <w:r w:rsidRPr="00B2197D">
          <w:rPr>
            <w:rFonts w:ascii="Times New Roman" w:hAnsi="Times New Roman" w:cs="Times New Roman"/>
          </w:rPr>
          <w:fldChar w:fldCharType="end"/>
        </w:r>
      </w:p>
    </w:sdtContent>
  </w:sdt>
  <w:p w:rsidR="00DA3FD0" w:rsidRDefault="00DA3FD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25pt;height:11.25pt" o:bullet="t">
        <v:imagedata r:id="rId1" o:title="msoD8A"/>
      </v:shape>
    </w:pict>
  </w:numPicBullet>
  <w:abstractNum w:abstractNumId="0">
    <w:nsid w:val="1CFE71C3"/>
    <w:multiLevelType w:val="hybridMultilevel"/>
    <w:tmpl w:val="A7469D3A"/>
    <w:lvl w:ilvl="0" w:tplc="F05800B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7C8603A"/>
    <w:multiLevelType w:val="hybridMultilevel"/>
    <w:tmpl w:val="D940F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9D5AD3"/>
    <w:multiLevelType w:val="hybridMultilevel"/>
    <w:tmpl w:val="39504498"/>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7F0E00B7"/>
    <w:multiLevelType w:val="hybridMultilevel"/>
    <w:tmpl w:val="FD36A8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D47"/>
    <w:rsid w:val="00000E7C"/>
    <w:rsid w:val="0000140C"/>
    <w:rsid w:val="0000703A"/>
    <w:rsid w:val="00016C3C"/>
    <w:rsid w:val="000219CA"/>
    <w:rsid w:val="00022BD2"/>
    <w:rsid w:val="0002566D"/>
    <w:rsid w:val="00034541"/>
    <w:rsid w:val="00037822"/>
    <w:rsid w:val="00040777"/>
    <w:rsid w:val="000428AE"/>
    <w:rsid w:val="00043110"/>
    <w:rsid w:val="00045842"/>
    <w:rsid w:val="000506FE"/>
    <w:rsid w:val="00053844"/>
    <w:rsid w:val="000720C7"/>
    <w:rsid w:val="000747E7"/>
    <w:rsid w:val="00075375"/>
    <w:rsid w:val="00087903"/>
    <w:rsid w:val="00096B4A"/>
    <w:rsid w:val="000A4323"/>
    <w:rsid w:val="000B38D4"/>
    <w:rsid w:val="000B4431"/>
    <w:rsid w:val="000D6464"/>
    <w:rsid w:val="000D7E24"/>
    <w:rsid w:val="000E46AA"/>
    <w:rsid w:val="000E6121"/>
    <w:rsid w:val="000F3BAA"/>
    <w:rsid w:val="0012249A"/>
    <w:rsid w:val="00134AB7"/>
    <w:rsid w:val="0013501F"/>
    <w:rsid w:val="00144B84"/>
    <w:rsid w:val="001535A2"/>
    <w:rsid w:val="001565F4"/>
    <w:rsid w:val="00170965"/>
    <w:rsid w:val="001747B8"/>
    <w:rsid w:val="001938C9"/>
    <w:rsid w:val="001A093B"/>
    <w:rsid w:val="001C4525"/>
    <w:rsid w:val="001C58EB"/>
    <w:rsid w:val="001E6179"/>
    <w:rsid w:val="001F7E8B"/>
    <w:rsid w:val="00202921"/>
    <w:rsid w:val="002105D3"/>
    <w:rsid w:val="00212DFE"/>
    <w:rsid w:val="0021530B"/>
    <w:rsid w:val="00217A07"/>
    <w:rsid w:val="00222DEB"/>
    <w:rsid w:val="00226154"/>
    <w:rsid w:val="00226B2C"/>
    <w:rsid w:val="002452AA"/>
    <w:rsid w:val="00247483"/>
    <w:rsid w:val="00250ADF"/>
    <w:rsid w:val="002548B2"/>
    <w:rsid w:val="002552B7"/>
    <w:rsid w:val="00266EDA"/>
    <w:rsid w:val="00273BD8"/>
    <w:rsid w:val="002815A9"/>
    <w:rsid w:val="00290604"/>
    <w:rsid w:val="002A20C3"/>
    <w:rsid w:val="002A4F4E"/>
    <w:rsid w:val="002A5082"/>
    <w:rsid w:val="002A55BB"/>
    <w:rsid w:val="002C4E65"/>
    <w:rsid w:val="002C741B"/>
    <w:rsid w:val="002E384E"/>
    <w:rsid w:val="002E5925"/>
    <w:rsid w:val="002E7441"/>
    <w:rsid w:val="00303F7B"/>
    <w:rsid w:val="003151C1"/>
    <w:rsid w:val="003268E4"/>
    <w:rsid w:val="00331527"/>
    <w:rsid w:val="00332D2B"/>
    <w:rsid w:val="00333510"/>
    <w:rsid w:val="0034305F"/>
    <w:rsid w:val="00347EC4"/>
    <w:rsid w:val="003609D5"/>
    <w:rsid w:val="003641D0"/>
    <w:rsid w:val="003658A0"/>
    <w:rsid w:val="00380789"/>
    <w:rsid w:val="003920AF"/>
    <w:rsid w:val="003952A1"/>
    <w:rsid w:val="003959B7"/>
    <w:rsid w:val="003A10ED"/>
    <w:rsid w:val="003C15FF"/>
    <w:rsid w:val="003C7176"/>
    <w:rsid w:val="003C7542"/>
    <w:rsid w:val="003D15DF"/>
    <w:rsid w:val="003D2A6A"/>
    <w:rsid w:val="003D6B72"/>
    <w:rsid w:val="003D6F40"/>
    <w:rsid w:val="003D7A1D"/>
    <w:rsid w:val="003E3322"/>
    <w:rsid w:val="003E396C"/>
    <w:rsid w:val="003E4C83"/>
    <w:rsid w:val="003F3121"/>
    <w:rsid w:val="004044AD"/>
    <w:rsid w:val="0041298E"/>
    <w:rsid w:val="00413450"/>
    <w:rsid w:val="0041527B"/>
    <w:rsid w:val="00426509"/>
    <w:rsid w:val="00431504"/>
    <w:rsid w:val="00431EFF"/>
    <w:rsid w:val="00441A17"/>
    <w:rsid w:val="00442EE1"/>
    <w:rsid w:val="00445DDB"/>
    <w:rsid w:val="004514A9"/>
    <w:rsid w:val="00452E57"/>
    <w:rsid w:val="0046005D"/>
    <w:rsid w:val="00460489"/>
    <w:rsid w:val="004644E7"/>
    <w:rsid w:val="004715E6"/>
    <w:rsid w:val="004778DB"/>
    <w:rsid w:val="00487F52"/>
    <w:rsid w:val="00493C03"/>
    <w:rsid w:val="0049542C"/>
    <w:rsid w:val="004B006D"/>
    <w:rsid w:val="004B3B44"/>
    <w:rsid w:val="004F3126"/>
    <w:rsid w:val="005174AF"/>
    <w:rsid w:val="00524F18"/>
    <w:rsid w:val="0052597F"/>
    <w:rsid w:val="00542C12"/>
    <w:rsid w:val="00543037"/>
    <w:rsid w:val="00544422"/>
    <w:rsid w:val="00550D40"/>
    <w:rsid w:val="00553FBC"/>
    <w:rsid w:val="005701EE"/>
    <w:rsid w:val="005713FE"/>
    <w:rsid w:val="00572D20"/>
    <w:rsid w:val="005751CB"/>
    <w:rsid w:val="005807AC"/>
    <w:rsid w:val="0059097A"/>
    <w:rsid w:val="00591E8D"/>
    <w:rsid w:val="005B0110"/>
    <w:rsid w:val="005B7F39"/>
    <w:rsid w:val="005E7687"/>
    <w:rsid w:val="005F11E4"/>
    <w:rsid w:val="005F1289"/>
    <w:rsid w:val="0060337D"/>
    <w:rsid w:val="00606ADD"/>
    <w:rsid w:val="00606CD2"/>
    <w:rsid w:val="00607C7D"/>
    <w:rsid w:val="00611C87"/>
    <w:rsid w:val="006159F3"/>
    <w:rsid w:val="00620918"/>
    <w:rsid w:val="006342D1"/>
    <w:rsid w:val="00634824"/>
    <w:rsid w:val="006407BB"/>
    <w:rsid w:val="006472D9"/>
    <w:rsid w:val="00650981"/>
    <w:rsid w:val="00653514"/>
    <w:rsid w:val="00663F4F"/>
    <w:rsid w:val="00664180"/>
    <w:rsid w:val="0066609D"/>
    <w:rsid w:val="006664B4"/>
    <w:rsid w:val="00666DC0"/>
    <w:rsid w:val="006752FF"/>
    <w:rsid w:val="00676511"/>
    <w:rsid w:val="006807A3"/>
    <w:rsid w:val="00681135"/>
    <w:rsid w:val="006931A1"/>
    <w:rsid w:val="006A093A"/>
    <w:rsid w:val="006A4BF2"/>
    <w:rsid w:val="006B4F71"/>
    <w:rsid w:val="006B6FC9"/>
    <w:rsid w:val="006C5A11"/>
    <w:rsid w:val="006C6732"/>
    <w:rsid w:val="006D0159"/>
    <w:rsid w:val="006D1401"/>
    <w:rsid w:val="006E4D6A"/>
    <w:rsid w:val="006E6C2B"/>
    <w:rsid w:val="00710A24"/>
    <w:rsid w:val="00722B0A"/>
    <w:rsid w:val="00726FB5"/>
    <w:rsid w:val="00730ECC"/>
    <w:rsid w:val="0073181F"/>
    <w:rsid w:val="007362B5"/>
    <w:rsid w:val="00736389"/>
    <w:rsid w:val="007639F1"/>
    <w:rsid w:val="007672D1"/>
    <w:rsid w:val="00770C6A"/>
    <w:rsid w:val="0077397B"/>
    <w:rsid w:val="00790038"/>
    <w:rsid w:val="00790B81"/>
    <w:rsid w:val="007A09F6"/>
    <w:rsid w:val="007A331F"/>
    <w:rsid w:val="007A66FD"/>
    <w:rsid w:val="007A6E30"/>
    <w:rsid w:val="007B34AF"/>
    <w:rsid w:val="007B37FA"/>
    <w:rsid w:val="007B408A"/>
    <w:rsid w:val="007D4932"/>
    <w:rsid w:val="007E5CA8"/>
    <w:rsid w:val="007E65C7"/>
    <w:rsid w:val="007F27D2"/>
    <w:rsid w:val="007F6C25"/>
    <w:rsid w:val="00815F6C"/>
    <w:rsid w:val="0082052C"/>
    <w:rsid w:val="00830C3D"/>
    <w:rsid w:val="008406A3"/>
    <w:rsid w:val="00840859"/>
    <w:rsid w:val="008424AF"/>
    <w:rsid w:val="0085545A"/>
    <w:rsid w:val="00856ECE"/>
    <w:rsid w:val="00875896"/>
    <w:rsid w:val="00895E0A"/>
    <w:rsid w:val="008973B8"/>
    <w:rsid w:val="008C4264"/>
    <w:rsid w:val="008D018B"/>
    <w:rsid w:val="008D0CF1"/>
    <w:rsid w:val="008D11ED"/>
    <w:rsid w:val="008D4691"/>
    <w:rsid w:val="008D519D"/>
    <w:rsid w:val="008F1BA1"/>
    <w:rsid w:val="008F3F84"/>
    <w:rsid w:val="008F404E"/>
    <w:rsid w:val="00900198"/>
    <w:rsid w:val="00915FE8"/>
    <w:rsid w:val="009212E7"/>
    <w:rsid w:val="00931AF8"/>
    <w:rsid w:val="00940EB7"/>
    <w:rsid w:val="009522FE"/>
    <w:rsid w:val="009569B9"/>
    <w:rsid w:val="00965B35"/>
    <w:rsid w:val="00981F50"/>
    <w:rsid w:val="00992224"/>
    <w:rsid w:val="009B3D54"/>
    <w:rsid w:val="009C067A"/>
    <w:rsid w:val="009C616C"/>
    <w:rsid w:val="009D16FE"/>
    <w:rsid w:val="009D31AA"/>
    <w:rsid w:val="009D3786"/>
    <w:rsid w:val="009E0131"/>
    <w:rsid w:val="009F5794"/>
    <w:rsid w:val="00A0723A"/>
    <w:rsid w:val="00A0736D"/>
    <w:rsid w:val="00A11B53"/>
    <w:rsid w:val="00A17E59"/>
    <w:rsid w:val="00A32975"/>
    <w:rsid w:val="00A33F95"/>
    <w:rsid w:val="00A357D2"/>
    <w:rsid w:val="00A427D0"/>
    <w:rsid w:val="00A465C4"/>
    <w:rsid w:val="00A6079E"/>
    <w:rsid w:val="00A664DC"/>
    <w:rsid w:val="00A74B95"/>
    <w:rsid w:val="00AA03E3"/>
    <w:rsid w:val="00AA1D58"/>
    <w:rsid w:val="00AB35E8"/>
    <w:rsid w:val="00AB4F7F"/>
    <w:rsid w:val="00AC6525"/>
    <w:rsid w:val="00AC6CF0"/>
    <w:rsid w:val="00AD04BE"/>
    <w:rsid w:val="00AD1EC1"/>
    <w:rsid w:val="00AD33ED"/>
    <w:rsid w:val="00AD5D47"/>
    <w:rsid w:val="00B0128E"/>
    <w:rsid w:val="00B028DE"/>
    <w:rsid w:val="00B11A83"/>
    <w:rsid w:val="00B1339A"/>
    <w:rsid w:val="00B16CA0"/>
    <w:rsid w:val="00B2197D"/>
    <w:rsid w:val="00B224BF"/>
    <w:rsid w:val="00B32BA1"/>
    <w:rsid w:val="00B403BF"/>
    <w:rsid w:val="00B53B63"/>
    <w:rsid w:val="00B6544B"/>
    <w:rsid w:val="00B65BEB"/>
    <w:rsid w:val="00B6787C"/>
    <w:rsid w:val="00B914E9"/>
    <w:rsid w:val="00BA55FD"/>
    <w:rsid w:val="00BA68F9"/>
    <w:rsid w:val="00BB1133"/>
    <w:rsid w:val="00BC444F"/>
    <w:rsid w:val="00BD2A5B"/>
    <w:rsid w:val="00BD41A2"/>
    <w:rsid w:val="00BD74CB"/>
    <w:rsid w:val="00BE0C7C"/>
    <w:rsid w:val="00C03E6D"/>
    <w:rsid w:val="00C10779"/>
    <w:rsid w:val="00C166E9"/>
    <w:rsid w:val="00C21BB3"/>
    <w:rsid w:val="00C31C88"/>
    <w:rsid w:val="00C45AEB"/>
    <w:rsid w:val="00C55036"/>
    <w:rsid w:val="00C6123C"/>
    <w:rsid w:val="00C62F88"/>
    <w:rsid w:val="00C64AAB"/>
    <w:rsid w:val="00C81813"/>
    <w:rsid w:val="00C92990"/>
    <w:rsid w:val="00C949DE"/>
    <w:rsid w:val="00CA1D97"/>
    <w:rsid w:val="00CA4130"/>
    <w:rsid w:val="00CB38BD"/>
    <w:rsid w:val="00CC365D"/>
    <w:rsid w:val="00CC7204"/>
    <w:rsid w:val="00CF611F"/>
    <w:rsid w:val="00D0029A"/>
    <w:rsid w:val="00D16057"/>
    <w:rsid w:val="00D20178"/>
    <w:rsid w:val="00D22FEE"/>
    <w:rsid w:val="00D474F9"/>
    <w:rsid w:val="00D4763A"/>
    <w:rsid w:val="00D501D3"/>
    <w:rsid w:val="00D54625"/>
    <w:rsid w:val="00D73EAA"/>
    <w:rsid w:val="00D74824"/>
    <w:rsid w:val="00D77398"/>
    <w:rsid w:val="00D84647"/>
    <w:rsid w:val="00D869FA"/>
    <w:rsid w:val="00DA3FD0"/>
    <w:rsid w:val="00DC1C15"/>
    <w:rsid w:val="00DD3BE3"/>
    <w:rsid w:val="00DD7C9A"/>
    <w:rsid w:val="00DE70B9"/>
    <w:rsid w:val="00E0289A"/>
    <w:rsid w:val="00E16115"/>
    <w:rsid w:val="00E21A88"/>
    <w:rsid w:val="00E2339E"/>
    <w:rsid w:val="00E261B7"/>
    <w:rsid w:val="00E30F72"/>
    <w:rsid w:val="00E417C4"/>
    <w:rsid w:val="00E47E36"/>
    <w:rsid w:val="00E50C81"/>
    <w:rsid w:val="00E54CDD"/>
    <w:rsid w:val="00E56D32"/>
    <w:rsid w:val="00E67BA3"/>
    <w:rsid w:val="00E7443B"/>
    <w:rsid w:val="00E834B1"/>
    <w:rsid w:val="00E8798D"/>
    <w:rsid w:val="00E948AB"/>
    <w:rsid w:val="00E955CB"/>
    <w:rsid w:val="00EA19B5"/>
    <w:rsid w:val="00EB5292"/>
    <w:rsid w:val="00EB626C"/>
    <w:rsid w:val="00EE2405"/>
    <w:rsid w:val="00EE4162"/>
    <w:rsid w:val="00EF189F"/>
    <w:rsid w:val="00EF6477"/>
    <w:rsid w:val="00EF78EF"/>
    <w:rsid w:val="00F04E79"/>
    <w:rsid w:val="00F05E61"/>
    <w:rsid w:val="00F07AF3"/>
    <w:rsid w:val="00F113AD"/>
    <w:rsid w:val="00F163B1"/>
    <w:rsid w:val="00F258F1"/>
    <w:rsid w:val="00F32991"/>
    <w:rsid w:val="00F41798"/>
    <w:rsid w:val="00F85343"/>
    <w:rsid w:val="00F86836"/>
    <w:rsid w:val="00F93247"/>
    <w:rsid w:val="00F97E12"/>
    <w:rsid w:val="00FB0F42"/>
    <w:rsid w:val="00FB1A21"/>
    <w:rsid w:val="00FE4683"/>
    <w:rsid w:val="00FE6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D4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5D47"/>
    <w:pPr>
      <w:spacing w:after="360" w:line="285" w:lineRule="atLeast"/>
    </w:pPr>
    <w:rPr>
      <w:rFonts w:ascii="Arial" w:eastAsia="Times New Roman" w:hAnsi="Arial" w:cs="Arial"/>
      <w:color w:val="666666"/>
      <w:spacing w:val="2"/>
      <w:sz w:val="20"/>
      <w:szCs w:val="20"/>
    </w:rPr>
  </w:style>
  <w:style w:type="table" w:styleId="a4">
    <w:name w:val="Table Grid"/>
    <w:basedOn w:val="a1"/>
    <w:uiPriority w:val="59"/>
    <w:rsid w:val="00303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30EC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30ECC"/>
    <w:rPr>
      <w:rFonts w:eastAsiaTheme="minorEastAsia"/>
      <w:lang w:eastAsia="ru-RU"/>
    </w:rPr>
  </w:style>
  <w:style w:type="paragraph" w:styleId="a7">
    <w:name w:val="footer"/>
    <w:basedOn w:val="a"/>
    <w:link w:val="a8"/>
    <w:uiPriority w:val="99"/>
    <w:unhideWhenUsed/>
    <w:rsid w:val="00730EC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30ECC"/>
    <w:rPr>
      <w:rFonts w:eastAsiaTheme="minorEastAsia"/>
      <w:lang w:eastAsia="ru-RU"/>
    </w:rPr>
  </w:style>
  <w:style w:type="paragraph" w:customStyle="1" w:styleId="msonormalcxspfirstmailrucssattributepostfix">
    <w:name w:val="msonormalcxspfirst_mailru_css_attribute_postfix"/>
    <w:basedOn w:val="a"/>
    <w:rsid w:val="00EE4162"/>
    <w:pPr>
      <w:spacing w:before="100" w:beforeAutospacing="1" w:after="100" w:afterAutospacing="1" w:line="240" w:lineRule="auto"/>
    </w:pPr>
    <w:rPr>
      <w:rFonts w:ascii="Times New Roman" w:eastAsiaTheme="minorHAnsi" w:hAnsi="Times New Roman" w:cs="Times New Roman"/>
      <w:sz w:val="24"/>
      <w:szCs w:val="24"/>
    </w:rPr>
  </w:style>
  <w:style w:type="paragraph" w:styleId="a9">
    <w:name w:val="List Paragraph"/>
    <w:aliases w:val="маркированный,Абзац списка3,References,List Paragraph (numbered (a)),Bullets,List_Paragraph,Multilevel para_II,List Paragraph1,List Paragraph2,Text,Citation List,سرد الفقرات,lp1,List Paragraph nowy,Use Case List Paragraph,sub-procedure"/>
    <w:basedOn w:val="a"/>
    <w:link w:val="aa"/>
    <w:uiPriority w:val="34"/>
    <w:qFormat/>
    <w:rsid w:val="00144B84"/>
    <w:pPr>
      <w:spacing w:after="160" w:line="259" w:lineRule="auto"/>
      <w:ind w:left="720"/>
      <w:contextualSpacing/>
    </w:pPr>
    <w:rPr>
      <w:rFonts w:eastAsiaTheme="minorHAnsi"/>
      <w:lang w:eastAsia="en-US"/>
    </w:rPr>
  </w:style>
  <w:style w:type="paragraph" w:styleId="ab">
    <w:name w:val="Balloon Text"/>
    <w:basedOn w:val="a"/>
    <w:link w:val="ac"/>
    <w:uiPriority w:val="99"/>
    <w:semiHidden/>
    <w:unhideWhenUsed/>
    <w:rsid w:val="00BA55F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A55FD"/>
    <w:rPr>
      <w:rFonts w:ascii="Tahoma" w:eastAsiaTheme="minorEastAsia" w:hAnsi="Tahoma" w:cs="Tahoma"/>
      <w:sz w:val="16"/>
      <w:szCs w:val="16"/>
      <w:lang w:eastAsia="ru-RU"/>
    </w:rPr>
  </w:style>
  <w:style w:type="paragraph" w:customStyle="1" w:styleId="msonormalmailrucssattributepostfix">
    <w:name w:val="msonormal_mailru_css_attribute_postfix"/>
    <w:basedOn w:val="a"/>
    <w:rsid w:val="00F97E12"/>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uiPriority w:val="1"/>
    <w:qFormat/>
    <w:rsid w:val="00DD3BE3"/>
    <w:pPr>
      <w:spacing w:after="0" w:line="240" w:lineRule="auto"/>
    </w:pPr>
  </w:style>
  <w:style w:type="character" w:customStyle="1" w:styleId="aa">
    <w:name w:val="Абзац списка Знак"/>
    <w:aliases w:val="маркированный Знак,Абзац списка3 Знак,References Знак,List Paragraph (numbered (a)) Знак,Bullets Знак,List_Paragraph Знак,Multilevel para_II Знак,List Paragraph1 Знак,List Paragraph2 Знак,Text Знак,Citation List Знак,سرد الفقرات Знак"/>
    <w:link w:val="a9"/>
    <w:uiPriority w:val="34"/>
    <w:qFormat/>
    <w:locked/>
    <w:rsid w:val="00606C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D4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5D47"/>
    <w:pPr>
      <w:spacing w:after="360" w:line="285" w:lineRule="atLeast"/>
    </w:pPr>
    <w:rPr>
      <w:rFonts w:ascii="Arial" w:eastAsia="Times New Roman" w:hAnsi="Arial" w:cs="Arial"/>
      <w:color w:val="666666"/>
      <w:spacing w:val="2"/>
      <w:sz w:val="20"/>
      <w:szCs w:val="20"/>
    </w:rPr>
  </w:style>
  <w:style w:type="table" w:styleId="a4">
    <w:name w:val="Table Grid"/>
    <w:basedOn w:val="a1"/>
    <w:uiPriority w:val="59"/>
    <w:rsid w:val="00303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30EC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30ECC"/>
    <w:rPr>
      <w:rFonts w:eastAsiaTheme="minorEastAsia"/>
      <w:lang w:eastAsia="ru-RU"/>
    </w:rPr>
  </w:style>
  <w:style w:type="paragraph" w:styleId="a7">
    <w:name w:val="footer"/>
    <w:basedOn w:val="a"/>
    <w:link w:val="a8"/>
    <w:uiPriority w:val="99"/>
    <w:unhideWhenUsed/>
    <w:rsid w:val="00730EC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30ECC"/>
    <w:rPr>
      <w:rFonts w:eastAsiaTheme="minorEastAsia"/>
      <w:lang w:eastAsia="ru-RU"/>
    </w:rPr>
  </w:style>
  <w:style w:type="paragraph" w:customStyle="1" w:styleId="msonormalcxspfirstmailrucssattributepostfix">
    <w:name w:val="msonormalcxspfirst_mailru_css_attribute_postfix"/>
    <w:basedOn w:val="a"/>
    <w:rsid w:val="00EE4162"/>
    <w:pPr>
      <w:spacing w:before="100" w:beforeAutospacing="1" w:after="100" w:afterAutospacing="1" w:line="240" w:lineRule="auto"/>
    </w:pPr>
    <w:rPr>
      <w:rFonts w:ascii="Times New Roman" w:eastAsiaTheme="minorHAnsi" w:hAnsi="Times New Roman" w:cs="Times New Roman"/>
      <w:sz w:val="24"/>
      <w:szCs w:val="24"/>
    </w:rPr>
  </w:style>
  <w:style w:type="paragraph" w:styleId="a9">
    <w:name w:val="List Paragraph"/>
    <w:aliases w:val="маркированный,Абзац списка3,References,List Paragraph (numbered (a)),Bullets,List_Paragraph,Multilevel para_II,List Paragraph1,List Paragraph2,Text,Citation List,سرد الفقرات,lp1,List Paragraph nowy,Use Case List Paragraph,sub-procedure"/>
    <w:basedOn w:val="a"/>
    <w:link w:val="aa"/>
    <w:uiPriority w:val="34"/>
    <w:qFormat/>
    <w:rsid w:val="00144B84"/>
    <w:pPr>
      <w:spacing w:after="160" w:line="259" w:lineRule="auto"/>
      <w:ind w:left="720"/>
      <w:contextualSpacing/>
    </w:pPr>
    <w:rPr>
      <w:rFonts w:eastAsiaTheme="minorHAnsi"/>
      <w:lang w:eastAsia="en-US"/>
    </w:rPr>
  </w:style>
  <w:style w:type="paragraph" w:styleId="ab">
    <w:name w:val="Balloon Text"/>
    <w:basedOn w:val="a"/>
    <w:link w:val="ac"/>
    <w:uiPriority w:val="99"/>
    <w:semiHidden/>
    <w:unhideWhenUsed/>
    <w:rsid w:val="00BA55F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A55FD"/>
    <w:rPr>
      <w:rFonts w:ascii="Tahoma" w:eastAsiaTheme="minorEastAsia" w:hAnsi="Tahoma" w:cs="Tahoma"/>
      <w:sz w:val="16"/>
      <w:szCs w:val="16"/>
      <w:lang w:eastAsia="ru-RU"/>
    </w:rPr>
  </w:style>
  <w:style w:type="paragraph" w:customStyle="1" w:styleId="msonormalmailrucssattributepostfix">
    <w:name w:val="msonormal_mailru_css_attribute_postfix"/>
    <w:basedOn w:val="a"/>
    <w:rsid w:val="00F97E12"/>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uiPriority w:val="1"/>
    <w:qFormat/>
    <w:rsid w:val="00DD3BE3"/>
    <w:pPr>
      <w:spacing w:after="0" w:line="240" w:lineRule="auto"/>
    </w:pPr>
  </w:style>
  <w:style w:type="character" w:customStyle="1" w:styleId="aa">
    <w:name w:val="Абзац списка Знак"/>
    <w:aliases w:val="маркированный Знак,Абзац списка3 Знак,References Знак,List Paragraph (numbered (a)) Знак,Bullets Знак,List_Paragraph Знак,Multilevel para_II Знак,List Paragraph1 Знак,List Paragraph2 Знак,Text Знак,Citation List Знак,سرد الفقرات Знак"/>
    <w:link w:val="a9"/>
    <w:uiPriority w:val="34"/>
    <w:qFormat/>
    <w:locked/>
    <w:rsid w:val="00606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7763">
      <w:bodyDiv w:val="1"/>
      <w:marLeft w:val="0"/>
      <w:marRight w:val="0"/>
      <w:marTop w:val="0"/>
      <w:marBottom w:val="0"/>
      <w:divBdr>
        <w:top w:val="none" w:sz="0" w:space="0" w:color="auto"/>
        <w:left w:val="none" w:sz="0" w:space="0" w:color="auto"/>
        <w:bottom w:val="none" w:sz="0" w:space="0" w:color="auto"/>
        <w:right w:val="none" w:sz="0" w:space="0" w:color="auto"/>
      </w:divBdr>
    </w:div>
    <w:div w:id="14042174">
      <w:bodyDiv w:val="1"/>
      <w:marLeft w:val="0"/>
      <w:marRight w:val="0"/>
      <w:marTop w:val="0"/>
      <w:marBottom w:val="0"/>
      <w:divBdr>
        <w:top w:val="none" w:sz="0" w:space="0" w:color="auto"/>
        <w:left w:val="none" w:sz="0" w:space="0" w:color="auto"/>
        <w:bottom w:val="none" w:sz="0" w:space="0" w:color="auto"/>
        <w:right w:val="none" w:sz="0" w:space="0" w:color="auto"/>
      </w:divBdr>
    </w:div>
    <w:div w:id="927234579">
      <w:bodyDiv w:val="1"/>
      <w:marLeft w:val="0"/>
      <w:marRight w:val="0"/>
      <w:marTop w:val="0"/>
      <w:marBottom w:val="0"/>
      <w:divBdr>
        <w:top w:val="none" w:sz="0" w:space="0" w:color="auto"/>
        <w:left w:val="none" w:sz="0" w:space="0" w:color="auto"/>
        <w:bottom w:val="none" w:sz="0" w:space="0" w:color="auto"/>
        <w:right w:val="none" w:sz="0" w:space="0" w:color="auto"/>
      </w:divBdr>
    </w:div>
    <w:div w:id="1000885812">
      <w:bodyDiv w:val="1"/>
      <w:marLeft w:val="0"/>
      <w:marRight w:val="0"/>
      <w:marTop w:val="0"/>
      <w:marBottom w:val="0"/>
      <w:divBdr>
        <w:top w:val="none" w:sz="0" w:space="0" w:color="auto"/>
        <w:left w:val="none" w:sz="0" w:space="0" w:color="auto"/>
        <w:bottom w:val="none" w:sz="0" w:space="0" w:color="auto"/>
        <w:right w:val="none" w:sz="0" w:space="0" w:color="auto"/>
      </w:divBdr>
    </w:div>
    <w:div w:id="1341659876">
      <w:bodyDiv w:val="1"/>
      <w:marLeft w:val="0"/>
      <w:marRight w:val="0"/>
      <w:marTop w:val="0"/>
      <w:marBottom w:val="0"/>
      <w:divBdr>
        <w:top w:val="none" w:sz="0" w:space="0" w:color="auto"/>
        <w:left w:val="none" w:sz="0" w:space="0" w:color="auto"/>
        <w:bottom w:val="none" w:sz="0" w:space="0" w:color="auto"/>
        <w:right w:val="none" w:sz="0" w:space="0" w:color="auto"/>
      </w:divBdr>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
    <w:div w:id="178206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1400</TotalTime>
  <Pages>18</Pages>
  <Words>6225</Words>
  <Characters>35486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zhumazhanov.s</dc:creator>
  <cp:lastModifiedBy>Дуйсембек Айганым Сайлаубайкызы</cp:lastModifiedBy>
  <cp:revision>33</cp:revision>
  <cp:lastPrinted>2023-06-05T05:14:00Z</cp:lastPrinted>
  <dcterms:created xsi:type="dcterms:W3CDTF">2022-03-14T06:56:00Z</dcterms:created>
  <dcterms:modified xsi:type="dcterms:W3CDTF">2023-06-05T05:15:00Z</dcterms:modified>
</cp:coreProperties>
</file>